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5971F5" w14:textId="34BBE2ED" w:rsidR="00EB5CF2" w:rsidRPr="00F31845" w:rsidRDefault="004F3777" w:rsidP="0023153E">
      <w:pPr>
        <w:spacing w:line="360" w:lineRule="auto"/>
        <w:jc w:val="center"/>
        <w:rPr>
          <w:rFonts w:ascii="Century Gothic" w:hAnsi="Century Gothic"/>
          <w:b/>
          <w:sz w:val="32"/>
          <w:szCs w:val="32"/>
        </w:rPr>
      </w:pPr>
      <w:r>
        <w:rPr>
          <w:rFonts w:ascii="Century Gothic" w:hAnsi="Century Gothic"/>
          <w:b/>
          <w:sz w:val="32"/>
        </w:rPr>
        <w:t>Diapositives commentées pour l’</w:t>
      </w:r>
      <w:proofErr w:type="spellStart"/>
      <w:r>
        <w:rPr>
          <w:rFonts w:ascii="Century Gothic" w:hAnsi="Century Gothic"/>
          <w:b/>
          <w:sz w:val="32"/>
        </w:rPr>
        <w:t>enseignant-e</w:t>
      </w:r>
      <w:proofErr w:type="spellEnd"/>
    </w:p>
    <w:p w14:paraId="0AA56202" w14:textId="010F7D54" w:rsidR="004B49C8" w:rsidRPr="00F31845" w:rsidRDefault="005476A7" w:rsidP="006F630F">
      <w:pPr>
        <w:spacing w:line="360" w:lineRule="auto"/>
        <w:jc w:val="center"/>
        <w:rPr>
          <w:rFonts w:ascii="Century Gothic" w:hAnsi="Century Gothic"/>
          <w:b/>
          <w:sz w:val="22"/>
          <w:szCs w:val="22"/>
        </w:rPr>
      </w:pPr>
      <w:r>
        <w:rPr>
          <w:rFonts w:ascii="Century Gothic" w:hAnsi="Century Gothic"/>
          <w:b/>
          <w:sz w:val="22"/>
        </w:rPr>
        <w:t xml:space="preserve">Sujet jaune 6: Connaissances négatives et travaux basés sur des études de cas </w:t>
      </w:r>
    </w:p>
    <w:p w14:paraId="32DBB12B" w14:textId="77777777" w:rsidR="006F630F" w:rsidRPr="00F31845" w:rsidRDefault="006F630F" w:rsidP="006F630F">
      <w:pPr>
        <w:spacing w:line="360" w:lineRule="auto"/>
        <w:jc w:val="center"/>
        <w:rPr>
          <w:rFonts w:eastAsia="Arial Unicode MS"/>
          <w:sz w:val="20"/>
          <w:szCs w:val="20"/>
        </w:rPr>
      </w:pPr>
    </w:p>
    <w:tbl>
      <w:tblPr>
        <w:tblW w:w="9356"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4536"/>
        <w:gridCol w:w="4820"/>
      </w:tblGrid>
      <w:tr w:rsidR="00795B8D" w:rsidRPr="00F31845" w14:paraId="0012D68A" w14:textId="77777777" w:rsidTr="0051623D">
        <w:tc>
          <w:tcPr>
            <w:tcW w:w="4536" w:type="dxa"/>
          </w:tcPr>
          <w:p w14:paraId="793E75A5" w14:textId="2C1506E0" w:rsidR="00795B8D" w:rsidRPr="00F31845" w:rsidRDefault="00F31939" w:rsidP="0051623D">
            <w:pPr>
              <w:spacing w:before="200" w:after="200"/>
              <w:ind w:left="34"/>
              <w:rPr>
                <w:rFonts w:eastAsia="Arial Unicode MS"/>
              </w:rPr>
            </w:pPr>
            <w:r w:rsidRPr="00F31939">
              <w:rPr>
                <w:rFonts w:eastAsia="Arial Unicode MS"/>
              </w:rPr>
              <w:drawing>
                <wp:inline distT="0" distB="0" distL="0" distR="0" wp14:anchorId="3DB57759" wp14:editId="5F47B901">
                  <wp:extent cx="2717321" cy="1528529"/>
                  <wp:effectExtent l="19050" t="19050" r="26035" b="146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14914" cy="1527175"/>
                          </a:xfrm>
                          <a:prstGeom prst="rect">
                            <a:avLst/>
                          </a:prstGeom>
                          <a:ln>
                            <a:solidFill>
                              <a:schemeClr val="tx1"/>
                            </a:solidFill>
                          </a:ln>
                        </pic:spPr>
                      </pic:pic>
                    </a:graphicData>
                  </a:graphic>
                </wp:inline>
              </w:drawing>
            </w:r>
          </w:p>
        </w:tc>
        <w:tc>
          <w:tcPr>
            <w:tcW w:w="4820" w:type="dxa"/>
          </w:tcPr>
          <w:p w14:paraId="6C342A5B" w14:textId="77777777" w:rsidR="00795B8D" w:rsidRPr="00F31845" w:rsidRDefault="00795B8D" w:rsidP="0051623D">
            <w:pPr>
              <w:spacing w:before="200"/>
              <w:rPr>
                <w:rFonts w:ascii="Century Gothic" w:eastAsia="Arial Unicode MS" w:hAnsi="Century Gothic"/>
                <w:b/>
                <w:sz w:val="16"/>
                <w:szCs w:val="16"/>
              </w:rPr>
            </w:pPr>
            <w:r>
              <w:rPr>
                <w:rFonts w:ascii="Century Gothic" w:hAnsi="Century Gothic"/>
                <w:b/>
                <w:sz w:val="16"/>
              </w:rPr>
              <w:t>Apprendre à éviter les échecs précoces lors de la création d’une start-up</w:t>
            </w:r>
          </w:p>
          <w:p w14:paraId="2849E929" w14:textId="77777777" w:rsidR="00795B8D" w:rsidRPr="00F31845" w:rsidRDefault="00795B8D" w:rsidP="0051623D">
            <w:pPr>
              <w:spacing w:before="200"/>
              <w:rPr>
                <w:rFonts w:ascii="Century Gothic" w:eastAsia="Arial Unicode MS" w:hAnsi="Century Gothic"/>
                <w:bCs/>
                <w:sz w:val="16"/>
                <w:szCs w:val="16"/>
              </w:rPr>
            </w:pPr>
            <w:r>
              <w:rPr>
                <w:rFonts w:ascii="Century Gothic" w:hAnsi="Century Gothic"/>
                <w:sz w:val="16"/>
              </w:rPr>
              <w:t>Cette séquence traite de l’importance des connaissances négatives lors du processus de création d’entreprise. Les études de cas sont présentées comme une méthode pr</w:t>
            </w:r>
            <w:r>
              <w:rPr>
                <w:rFonts w:ascii="Century Gothic" w:hAnsi="Century Gothic"/>
                <w:sz w:val="16"/>
              </w:rPr>
              <w:t>i</w:t>
            </w:r>
            <w:r>
              <w:rPr>
                <w:rFonts w:ascii="Century Gothic" w:hAnsi="Century Gothic"/>
                <w:sz w:val="16"/>
              </w:rPr>
              <w:t xml:space="preserve">mordiale d’acquisition des connaissances négatives. En outre, les études de cas utilisées dans </w:t>
            </w:r>
            <w:proofErr w:type="spellStart"/>
            <w:r>
              <w:rPr>
                <w:rFonts w:ascii="Century Gothic" w:hAnsi="Century Gothic"/>
                <w:sz w:val="16"/>
              </w:rPr>
              <w:t>myidea</w:t>
            </w:r>
            <w:proofErr w:type="spellEnd"/>
            <w:r>
              <w:rPr>
                <w:rFonts w:ascii="Century Gothic" w:hAnsi="Century Gothic"/>
                <w:sz w:val="16"/>
              </w:rPr>
              <w:t xml:space="preserve"> font l’objet d’une description brève.</w:t>
            </w:r>
          </w:p>
          <w:p w14:paraId="3682865D" w14:textId="77777777" w:rsidR="00795B8D" w:rsidRPr="00F31845" w:rsidRDefault="00795B8D" w:rsidP="0051623D">
            <w:pPr>
              <w:spacing w:before="200"/>
              <w:rPr>
                <w:rFonts w:ascii="Century Gothic" w:eastAsia="Arial Unicode MS" w:hAnsi="Century Gothic"/>
                <w:b/>
                <w:sz w:val="16"/>
                <w:szCs w:val="16"/>
              </w:rPr>
            </w:pPr>
            <w:r>
              <w:rPr>
                <w:rFonts w:ascii="Century Gothic" w:hAnsi="Century Gothic"/>
                <w:b/>
                <w:sz w:val="16"/>
              </w:rPr>
              <w:t>Objectif de la séquence:</w:t>
            </w:r>
          </w:p>
          <w:p w14:paraId="486967AA" w14:textId="77777777" w:rsidR="00795B8D" w:rsidRPr="00F31845" w:rsidRDefault="00795B8D" w:rsidP="0051623D">
            <w:pPr>
              <w:pStyle w:val="Paragraphedeliste"/>
              <w:numPr>
                <w:ilvl w:val="0"/>
                <w:numId w:val="9"/>
              </w:numPr>
              <w:spacing w:before="200"/>
              <w:rPr>
                <w:rFonts w:ascii="Century Gothic" w:eastAsia="Arial Unicode MS" w:hAnsi="Century Gothic"/>
                <w:bCs/>
                <w:sz w:val="16"/>
                <w:szCs w:val="16"/>
              </w:rPr>
            </w:pPr>
            <w:r>
              <w:rPr>
                <w:rFonts w:ascii="Century Gothic" w:hAnsi="Century Gothic"/>
                <w:sz w:val="16"/>
              </w:rPr>
              <w:t>Les enseignants et enseignantes peuvent soul</w:t>
            </w:r>
            <w:r>
              <w:rPr>
                <w:rFonts w:ascii="Century Gothic" w:hAnsi="Century Gothic"/>
                <w:sz w:val="16"/>
              </w:rPr>
              <w:t>i</w:t>
            </w:r>
            <w:r>
              <w:rPr>
                <w:rFonts w:ascii="Century Gothic" w:hAnsi="Century Gothic"/>
                <w:sz w:val="16"/>
              </w:rPr>
              <w:t>gner l’importance des connaissances négatives pour l’apprentissage en général et pour la cré</w:t>
            </w:r>
            <w:r>
              <w:rPr>
                <w:rFonts w:ascii="Century Gothic" w:hAnsi="Century Gothic"/>
                <w:sz w:val="16"/>
              </w:rPr>
              <w:t>a</w:t>
            </w:r>
            <w:r>
              <w:rPr>
                <w:rFonts w:ascii="Century Gothic" w:hAnsi="Century Gothic"/>
                <w:sz w:val="16"/>
              </w:rPr>
              <w:t>tion d’une entreprise en particulier.</w:t>
            </w:r>
          </w:p>
          <w:p w14:paraId="0EBAC259" w14:textId="77777777" w:rsidR="00795B8D" w:rsidRPr="00F31845" w:rsidRDefault="00795B8D" w:rsidP="0051623D">
            <w:pPr>
              <w:pStyle w:val="Paragraphedeliste"/>
              <w:numPr>
                <w:ilvl w:val="0"/>
                <w:numId w:val="9"/>
              </w:numPr>
              <w:spacing w:before="200"/>
              <w:rPr>
                <w:rFonts w:ascii="Century Gothic" w:eastAsia="Arial Unicode MS" w:hAnsi="Century Gothic"/>
                <w:bCs/>
                <w:sz w:val="16"/>
                <w:szCs w:val="16"/>
              </w:rPr>
            </w:pPr>
            <w:r>
              <w:rPr>
                <w:rFonts w:ascii="Century Gothic" w:hAnsi="Century Gothic"/>
                <w:sz w:val="16"/>
              </w:rPr>
              <w:t>Les enseignants et enseignantes peuvent expl</w:t>
            </w:r>
            <w:r>
              <w:rPr>
                <w:rFonts w:ascii="Century Gothic" w:hAnsi="Century Gothic"/>
                <w:sz w:val="16"/>
              </w:rPr>
              <w:t>i</w:t>
            </w:r>
            <w:r>
              <w:rPr>
                <w:rFonts w:ascii="Century Gothic" w:hAnsi="Century Gothic"/>
                <w:sz w:val="16"/>
              </w:rPr>
              <w:t>quer pourquoi travailler avec des études de cas est particulièrement adapté à un apprentissage axé sur la résolution de problèmes.</w:t>
            </w:r>
          </w:p>
          <w:p w14:paraId="2DBE7ECA" w14:textId="77777777" w:rsidR="00795B8D" w:rsidRPr="00F31845" w:rsidRDefault="00795B8D" w:rsidP="0051623D">
            <w:pPr>
              <w:pStyle w:val="Paragraphedeliste"/>
              <w:numPr>
                <w:ilvl w:val="0"/>
                <w:numId w:val="9"/>
              </w:numPr>
              <w:spacing w:before="200"/>
              <w:rPr>
                <w:rFonts w:ascii="Century Gothic" w:eastAsia="Arial Unicode MS" w:hAnsi="Century Gothic"/>
                <w:bCs/>
                <w:sz w:val="16"/>
                <w:szCs w:val="16"/>
              </w:rPr>
            </w:pPr>
            <w:r>
              <w:rPr>
                <w:rFonts w:ascii="Century Gothic" w:hAnsi="Century Gothic"/>
                <w:sz w:val="16"/>
              </w:rPr>
              <w:t>Les enseignants et enseignantes précisent co</w:t>
            </w:r>
            <w:r>
              <w:rPr>
                <w:rFonts w:ascii="Century Gothic" w:hAnsi="Century Gothic"/>
                <w:sz w:val="16"/>
              </w:rPr>
              <w:t>m</w:t>
            </w:r>
            <w:r>
              <w:rPr>
                <w:rFonts w:ascii="Century Gothic" w:hAnsi="Century Gothic"/>
                <w:sz w:val="16"/>
              </w:rPr>
              <w:t>ment traiter des histoires d’échec impacte l’élaboration et le transfert de connaissances.</w:t>
            </w:r>
          </w:p>
        </w:tc>
      </w:tr>
      <w:tr w:rsidR="00795B8D" w:rsidRPr="00F31845" w14:paraId="2D2DE3AF" w14:textId="77777777" w:rsidTr="0051623D">
        <w:tc>
          <w:tcPr>
            <w:tcW w:w="4536" w:type="dxa"/>
          </w:tcPr>
          <w:p w14:paraId="6DBD26B9" w14:textId="51270645" w:rsidR="00795B8D" w:rsidRPr="00F31845" w:rsidRDefault="00F31939" w:rsidP="0051623D">
            <w:pPr>
              <w:spacing w:before="200" w:after="200"/>
              <w:rPr>
                <w:rFonts w:eastAsia="Arial Unicode MS"/>
              </w:rPr>
            </w:pPr>
            <w:r w:rsidRPr="00F31939">
              <w:rPr>
                <w:rFonts w:eastAsia="Arial Unicode MS"/>
              </w:rPr>
              <w:drawing>
                <wp:inline distT="0" distB="0" distL="0" distR="0" wp14:anchorId="61286F2A" wp14:editId="78FFAE6A">
                  <wp:extent cx="2743200" cy="1539878"/>
                  <wp:effectExtent l="19050" t="19050" r="19050" b="222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40850" cy="1538559"/>
                          </a:xfrm>
                          <a:prstGeom prst="rect">
                            <a:avLst/>
                          </a:prstGeom>
                          <a:ln>
                            <a:solidFill>
                              <a:schemeClr val="tx1"/>
                            </a:solidFill>
                          </a:ln>
                        </pic:spPr>
                      </pic:pic>
                    </a:graphicData>
                  </a:graphic>
                </wp:inline>
              </w:drawing>
            </w:r>
          </w:p>
        </w:tc>
        <w:tc>
          <w:tcPr>
            <w:tcW w:w="4820" w:type="dxa"/>
          </w:tcPr>
          <w:p w14:paraId="0C838910" w14:textId="77777777" w:rsidR="00795B8D" w:rsidRPr="00F31845" w:rsidRDefault="00795B8D" w:rsidP="0051623D">
            <w:pPr>
              <w:spacing w:before="200" w:after="200"/>
              <w:rPr>
                <w:rFonts w:ascii="Century Gothic" w:eastAsia="Arial Unicode MS" w:hAnsi="Century Gothic"/>
                <w:bCs/>
                <w:sz w:val="16"/>
                <w:szCs w:val="16"/>
              </w:rPr>
            </w:pPr>
            <w:r>
              <w:rPr>
                <w:rFonts w:ascii="Century Gothic" w:hAnsi="Century Gothic"/>
                <w:sz w:val="16"/>
              </w:rPr>
              <w:t>Les connaissances négatives et certaines de leurs fonctions sont brièvement présentées. Le concept est immédiat</w:t>
            </w:r>
            <w:r>
              <w:rPr>
                <w:rFonts w:ascii="Century Gothic" w:hAnsi="Century Gothic"/>
                <w:sz w:val="16"/>
              </w:rPr>
              <w:t>e</w:t>
            </w:r>
            <w:r>
              <w:rPr>
                <w:rFonts w:ascii="Century Gothic" w:hAnsi="Century Gothic"/>
                <w:sz w:val="16"/>
              </w:rPr>
              <w:t>ment accessible dans la mesure où tout le monde dispose de connaissances négatives et les utilise au quotidien.</w:t>
            </w:r>
          </w:p>
        </w:tc>
      </w:tr>
      <w:tr w:rsidR="00795B8D" w:rsidRPr="00F31845" w14:paraId="2A30F1A5" w14:textId="77777777" w:rsidTr="0051623D">
        <w:tc>
          <w:tcPr>
            <w:tcW w:w="4536" w:type="dxa"/>
          </w:tcPr>
          <w:p w14:paraId="5484853E" w14:textId="1F9CD4B8" w:rsidR="00795B8D" w:rsidRPr="00F31845" w:rsidRDefault="00F31939" w:rsidP="0051623D">
            <w:pPr>
              <w:spacing w:before="200" w:after="200"/>
            </w:pPr>
            <w:r w:rsidRPr="00F31939">
              <w:drawing>
                <wp:inline distT="0" distB="0" distL="0" distR="0" wp14:anchorId="5E99630B" wp14:editId="6F147101">
                  <wp:extent cx="2769079" cy="1559999"/>
                  <wp:effectExtent l="19050" t="19050" r="12700" b="215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69543" cy="1560261"/>
                          </a:xfrm>
                          <a:prstGeom prst="rect">
                            <a:avLst/>
                          </a:prstGeom>
                          <a:ln>
                            <a:solidFill>
                              <a:schemeClr val="tx1"/>
                            </a:solidFill>
                          </a:ln>
                        </pic:spPr>
                      </pic:pic>
                    </a:graphicData>
                  </a:graphic>
                </wp:inline>
              </w:drawing>
            </w:r>
          </w:p>
        </w:tc>
        <w:tc>
          <w:tcPr>
            <w:tcW w:w="4820" w:type="dxa"/>
          </w:tcPr>
          <w:p w14:paraId="7AF87F1A" w14:textId="77777777" w:rsidR="00795B8D" w:rsidRPr="00F31845" w:rsidRDefault="00795B8D" w:rsidP="0051623D">
            <w:pPr>
              <w:spacing w:before="200" w:after="200"/>
              <w:rPr>
                <w:rFonts w:ascii="Century Gothic" w:eastAsia="Arial Unicode MS" w:hAnsi="Century Gothic"/>
                <w:bCs/>
                <w:sz w:val="16"/>
                <w:szCs w:val="16"/>
              </w:rPr>
            </w:pPr>
            <w:r>
              <w:rPr>
                <w:rFonts w:ascii="Century Gothic" w:hAnsi="Century Gothic"/>
                <w:sz w:val="16"/>
              </w:rPr>
              <w:t>Le négatif est plus fort, car on le remarque plus. On ape</w:t>
            </w:r>
            <w:r>
              <w:rPr>
                <w:rFonts w:ascii="Century Gothic" w:hAnsi="Century Gothic"/>
                <w:sz w:val="16"/>
              </w:rPr>
              <w:t>r</w:t>
            </w:r>
            <w:r>
              <w:rPr>
                <w:rFonts w:ascii="Century Gothic" w:hAnsi="Century Gothic"/>
                <w:sz w:val="16"/>
              </w:rPr>
              <w:t>çoit immédiatement le smiley triste. S’il s’agissait de vér</w:t>
            </w:r>
            <w:r>
              <w:rPr>
                <w:rFonts w:ascii="Century Gothic" w:hAnsi="Century Gothic"/>
                <w:sz w:val="16"/>
              </w:rPr>
              <w:t>i</w:t>
            </w:r>
            <w:r>
              <w:rPr>
                <w:rFonts w:ascii="Century Gothic" w:hAnsi="Century Gothic"/>
                <w:sz w:val="16"/>
              </w:rPr>
              <w:t>tables visages humains, la plupart d’entre nous comme</w:t>
            </w:r>
            <w:r>
              <w:rPr>
                <w:rFonts w:ascii="Century Gothic" w:hAnsi="Century Gothic"/>
                <w:sz w:val="16"/>
              </w:rPr>
              <w:t>n</w:t>
            </w:r>
            <w:r>
              <w:rPr>
                <w:rFonts w:ascii="Century Gothic" w:hAnsi="Century Gothic"/>
                <w:sz w:val="16"/>
              </w:rPr>
              <w:t>ceraient par s’interroger sur le visage triste et ne prêt</w:t>
            </w:r>
            <w:r>
              <w:rPr>
                <w:rFonts w:ascii="Century Gothic" w:hAnsi="Century Gothic"/>
                <w:sz w:val="16"/>
              </w:rPr>
              <w:t>e</w:t>
            </w:r>
            <w:r>
              <w:rPr>
                <w:rFonts w:ascii="Century Gothic" w:hAnsi="Century Gothic"/>
                <w:sz w:val="16"/>
              </w:rPr>
              <w:t xml:space="preserve">raient pas attention aux nombreux visages souriants. </w:t>
            </w:r>
          </w:p>
        </w:tc>
      </w:tr>
      <w:tr w:rsidR="00795B8D" w:rsidRPr="00F31845" w14:paraId="6C31E897" w14:textId="77777777" w:rsidTr="0051623D">
        <w:tc>
          <w:tcPr>
            <w:tcW w:w="4536" w:type="dxa"/>
          </w:tcPr>
          <w:p w14:paraId="32B321AE" w14:textId="4B512820" w:rsidR="00795B8D" w:rsidRPr="00F31845" w:rsidRDefault="00F31939" w:rsidP="0051623D">
            <w:pPr>
              <w:spacing w:before="200" w:after="200"/>
              <w:ind w:left="34"/>
              <w:rPr>
                <w:rFonts w:eastAsia="Arial Unicode MS"/>
              </w:rPr>
            </w:pPr>
            <w:r w:rsidRPr="00F31939">
              <w:rPr>
                <w:rFonts w:eastAsia="Arial Unicode MS"/>
              </w:rPr>
              <w:lastRenderedPageBreak/>
              <w:drawing>
                <wp:inline distT="0" distB="0" distL="0" distR="0" wp14:anchorId="037D3569" wp14:editId="15B09A55">
                  <wp:extent cx="2743200" cy="1541045"/>
                  <wp:effectExtent l="19050" t="19050" r="19050" b="215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42926" cy="1540891"/>
                          </a:xfrm>
                          <a:prstGeom prst="rect">
                            <a:avLst/>
                          </a:prstGeom>
                          <a:ln>
                            <a:solidFill>
                              <a:schemeClr val="tx1"/>
                            </a:solidFill>
                          </a:ln>
                        </pic:spPr>
                      </pic:pic>
                    </a:graphicData>
                  </a:graphic>
                </wp:inline>
              </w:drawing>
            </w:r>
          </w:p>
        </w:tc>
        <w:tc>
          <w:tcPr>
            <w:tcW w:w="4820" w:type="dxa"/>
          </w:tcPr>
          <w:p w14:paraId="1D1FE8C7" w14:textId="77777777" w:rsidR="00795B8D" w:rsidRPr="00F31845" w:rsidRDefault="00795B8D" w:rsidP="0051623D">
            <w:pPr>
              <w:spacing w:before="200" w:after="200"/>
              <w:rPr>
                <w:rFonts w:ascii="Century Gothic" w:eastAsia="Arial Unicode MS" w:hAnsi="Century Gothic"/>
                <w:bCs/>
                <w:sz w:val="16"/>
                <w:szCs w:val="16"/>
              </w:rPr>
            </w:pPr>
            <w:r>
              <w:rPr>
                <w:rFonts w:ascii="Century Gothic" w:hAnsi="Century Gothic"/>
                <w:sz w:val="16"/>
              </w:rPr>
              <w:t xml:space="preserve">Ici, il convient d’expliquer pourquoi le négatif est significatif et pourquoi on le perçoit et on s’en souvient si bien. On devient </w:t>
            </w:r>
            <w:proofErr w:type="spellStart"/>
            <w:r>
              <w:rPr>
                <w:rFonts w:ascii="Century Gothic" w:hAnsi="Century Gothic"/>
                <w:sz w:val="16"/>
              </w:rPr>
              <w:t>expert-e</w:t>
            </w:r>
            <w:proofErr w:type="spellEnd"/>
            <w:r>
              <w:rPr>
                <w:rFonts w:ascii="Century Gothic" w:hAnsi="Century Gothic"/>
                <w:sz w:val="16"/>
              </w:rPr>
              <w:t xml:space="preserve"> en sachant non seulement comment quelque chose fonctionne ou doit être, mais surtout co</w:t>
            </w:r>
            <w:r>
              <w:rPr>
                <w:rFonts w:ascii="Century Gothic" w:hAnsi="Century Gothic"/>
                <w:sz w:val="16"/>
              </w:rPr>
              <w:t>m</w:t>
            </w:r>
            <w:r>
              <w:rPr>
                <w:rFonts w:ascii="Century Gothic" w:hAnsi="Century Gothic"/>
                <w:sz w:val="16"/>
              </w:rPr>
              <w:t xml:space="preserve">ment quelque chose ne fonctionne </w:t>
            </w:r>
            <w:r>
              <w:rPr>
                <w:rFonts w:ascii="Century Gothic" w:hAnsi="Century Gothic"/>
                <w:sz w:val="16"/>
                <w:u w:val="single"/>
              </w:rPr>
              <w:t>pas</w:t>
            </w:r>
            <w:r>
              <w:rPr>
                <w:rFonts w:ascii="Century Gothic" w:hAnsi="Century Gothic"/>
                <w:sz w:val="16"/>
              </w:rPr>
              <w:t xml:space="preserve"> et ne doit </w:t>
            </w:r>
            <w:r>
              <w:rPr>
                <w:rFonts w:ascii="Century Gothic" w:hAnsi="Century Gothic"/>
                <w:sz w:val="16"/>
                <w:u w:val="single"/>
              </w:rPr>
              <w:t>pas</w:t>
            </w:r>
            <w:r>
              <w:rPr>
                <w:rFonts w:ascii="Century Gothic" w:hAnsi="Century Gothic"/>
                <w:sz w:val="16"/>
              </w:rPr>
              <w:t xml:space="preserve"> être. Ainsi, les connaissances négatives occupent une place particulière dans le développement de l’expertise.</w:t>
            </w:r>
          </w:p>
        </w:tc>
      </w:tr>
      <w:tr w:rsidR="00795B8D" w:rsidRPr="00F31845" w14:paraId="4DFF510A" w14:textId="77777777" w:rsidTr="0051623D">
        <w:tc>
          <w:tcPr>
            <w:tcW w:w="4536" w:type="dxa"/>
          </w:tcPr>
          <w:p w14:paraId="51B4E1F0" w14:textId="5009FA3B" w:rsidR="00795B8D" w:rsidRPr="00F31845" w:rsidRDefault="00F31939" w:rsidP="0051623D">
            <w:pPr>
              <w:spacing w:before="200" w:after="200"/>
              <w:ind w:left="34"/>
              <w:rPr>
                <w:rFonts w:eastAsia="Arial Unicode MS"/>
              </w:rPr>
            </w:pPr>
            <w:r w:rsidRPr="00F31939">
              <w:rPr>
                <w:rFonts w:eastAsia="Arial Unicode MS"/>
              </w:rPr>
              <w:drawing>
                <wp:inline distT="0" distB="0" distL="0" distR="0" wp14:anchorId="29D18440" wp14:editId="375D7C18">
                  <wp:extent cx="2738516" cy="1535502"/>
                  <wp:effectExtent l="19050" t="19050" r="24130" b="266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40104" cy="1536392"/>
                          </a:xfrm>
                          <a:prstGeom prst="rect">
                            <a:avLst/>
                          </a:prstGeom>
                          <a:ln>
                            <a:solidFill>
                              <a:schemeClr val="tx1"/>
                            </a:solidFill>
                          </a:ln>
                        </pic:spPr>
                      </pic:pic>
                    </a:graphicData>
                  </a:graphic>
                </wp:inline>
              </w:drawing>
            </w:r>
          </w:p>
        </w:tc>
        <w:tc>
          <w:tcPr>
            <w:tcW w:w="4820" w:type="dxa"/>
          </w:tcPr>
          <w:p w14:paraId="234CA269" w14:textId="71AAD6A0" w:rsidR="00795B8D" w:rsidRPr="00F31845" w:rsidRDefault="00795B8D" w:rsidP="0051623D">
            <w:pPr>
              <w:spacing w:before="200" w:after="200"/>
              <w:rPr>
                <w:rFonts w:ascii="Century Gothic" w:eastAsia="Arial Unicode MS" w:hAnsi="Century Gothic"/>
                <w:bCs/>
                <w:sz w:val="16"/>
                <w:szCs w:val="16"/>
              </w:rPr>
            </w:pPr>
            <w:r>
              <w:rPr>
                <w:rFonts w:ascii="Century Gothic" w:hAnsi="Century Gothic"/>
                <w:sz w:val="16"/>
              </w:rPr>
              <w:t>Comme les participant-e-s travaillent sur des problém</w:t>
            </w:r>
            <w:r>
              <w:rPr>
                <w:rFonts w:ascii="Century Gothic" w:hAnsi="Century Gothic"/>
                <w:sz w:val="16"/>
              </w:rPr>
              <w:t>a</w:t>
            </w:r>
            <w:r>
              <w:rPr>
                <w:rFonts w:ascii="Century Gothic" w:hAnsi="Century Gothic"/>
                <w:sz w:val="16"/>
              </w:rPr>
              <w:t xml:space="preserve">tiques complexes dans le cadre du programme </w:t>
            </w:r>
            <w:proofErr w:type="spellStart"/>
            <w:r>
              <w:rPr>
                <w:rFonts w:ascii="Century Gothic" w:hAnsi="Century Gothic"/>
                <w:sz w:val="16"/>
              </w:rPr>
              <w:t>myidea</w:t>
            </w:r>
            <w:proofErr w:type="spellEnd"/>
            <w:r>
              <w:rPr>
                <w:rFonts w:ascii="Century Gothic" w:hAnsi="Century Gothic"/>
                <w:sz w:val="16"/>
              </w:rPr>
              <w:t>, des moyens didactiques adéquats sont nécessaires. C’est là que les travaux basés sur des études de cas entrent en jeu. Il est particulièrement pertinent de choisir des études de cas bien construites et réalistes dont la ressemblance avec des situations réelles permettra le transfert des co</w:t>
            </w:r>
            <w:r>
              <w:rPr>
                <w:rFonts w:ascii="Century Gothic" w:hAnsi="Century Gothic"/>
                <w:sz w:val="16"/>
              </w:rPr>
              <w:t>n</w:t>
            </w:r>
            <w:r>
              <w:rPr>
                <w:rFonts w:ascii="Century Gothic" w:hAnsi="Century Gothic"/>
                <w:sz w:val="16"/>
              </w:rPr>
              <w:t xml:space="preserve">naissances acquises. </w:t>
            </w:r>
          </w:p>
        </w:tc>
      </w:tr>
      <w:tr w:rsidR="00795B8D" w:rsidRPr="00F31845" w14:paraId="363DE7C8" w14:textId="77777777" w:rsidTr="0051623D">
        <w:tc>
          <w:tcPr>
            <w:tcW w:w="4536" w:type="dxa"/>
          </w:tcPr>
          <w:p w14:paraId="56D4BDA1" w14:textId="310B86B9" w:rsidR="00795B8D" w:rsidRPr="00F31845" w:rsidRDefault="00F31939" w:rsidP="0051623D">
            <w:pPr>
              <w:spacing w:before="200" w:after="200"/>
              <w:rPr>
                <w:rFonts w:eastAsia="Arial Unicode MS"/>
              </w:rPr>
            </w:pPr>
            <w:r w:rsidRPr="00F31939">
              <w:rPr>
                <w:rFonts w:eastAsia="Arial Unicode MS"/>
              </w:rPr>
              <w:drawing>
                <wp:inline distT="0" distB="0" distL="0" distR="0" wp14:anchorId="223C295F" wp14:editId="697A41CF">
                  <wp:extent cx="2769079" cy="1562060"/>
                  <wp:effectExtent l="19050" t="19050" r="12700" b="1968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73201" cy="1564385"/>
                          </a:xfrm>
                          <a:prstGeom prst="rect">
                            <a:avLst/>
                          </a:prstGeom>
                          <a:ln>
                            <a:solidFill>
                              <a:schemeClr val="tx1"/>
                            </a:solidFill>
                          </a:ln>
                        </pic:spPr>
                      </pic:pic>
                    </a:graphicData>
                  </a:graphic>
                </wp:inline>
              </w:drawing>
            </w:r>
          </w:p>
        </w:tc>
        <w:tc>
          <w:tcPr>
            <w:tcW w:w="4820" w:type="dxa"/>
          </w:tcPr>
          <w:p w14:paraId="3A7BB0E4" w14:textId="77777777" w:rsidR="00795B8D" w:rsidRPr="00F31845" w:rsidRDefault="00795B8D" w:rsidP="0051623D">
            <w:pPr>
              <w:spacing w:before="200" w:after="200"/>
              <w:rPr>
                <w:rFonts w:ascii="Century Gothic" w:eastAsia="Arial Unicode MS" w:hAnsi="Century Gothic"/>
                <w:bCs/>
                <w:sz w:val="16"/>
                <w:szCs w:val="16"/>
              </w:rPr>
            </w:pPr>
            <w:r>
              <w:rPr>
                <w:rFonts w:ascii="Century Gothic" w:hAnsi="Century Gothic"/>
                <w:sz w:val="16"/>
              </w:rPr>
              <w:t>Le diagramme montre que les études de cas, par leurs caractéristiques centrales, permettent d’acquérir des connaissances négatives applicables à des situations d’action ou de prise de décision réelles. Cela favorise le lien étroit entre acquérir des connaissances et les appl</w:t>
            </w:r>
            <w:r>
              <w:rPr>
                <w:rFonts w:ascii="Century Gothic" w:hAnsi="Century Gothic"/>
                <w:sz w:val="16"/>
              </w:rPr>
              <w:t>i</w:t>
            </w:r>
            <w:r>
              <w:rPr>
                <w:rFonts w:ascii="Century Gothic" w:hAnsi="Century Gothic"/>
                <w:sz w:val="16"/>
              </w:rPr>
              <w:t xml:space="preserve">quer directement à sa propre idée. </w:t>
            </w:r>
          </w:p>
        </w:tc>
      </w:tr>
      <w:tr w:rsidR="00795B8D" w:rsidRPr="00F31845" w14:paraId="4233B824" w14:textId="77777777" w:rsidTr="00F31939">
        <w:trPr>
          <w:trHeight w:val="2736"/>
        </w:trPr>
        <w:tc>
          <w:tcPr>
            <w:tcW w:w="4536" w:type="dxa"/>
          </w:tcPr>
          <w:p w14:paraId="7FF1AC09" w14:textId="51D1D703" w:rsidR="00795B8D" w:rsidRPr="00F31845" w:rsidRDefault="00F31939" w:rsidP="0051623D">
            <w:pPr>
              <w:spacing w:before="200" w:after="200"/>
              <w:ind w:left="34"/>
            </w:pPr>
            <w:r w:rsidRPr="00F31939">
              <w:drawing>
                <wp:inline distT="0" distB="0" distL="0" distR="0" wp14:anchorId="7A328260" wp14:editId="77666C53">
                  <wp:extent cx="2741114" cy="1535502"/>
                  <wp:effectExtent l="19050" t="19050" r="21590" b="266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40103" cy="1534936"/>
                          </a:xfrm>
                          <a:prstGeom prst="rect">
                            <a:avLst/>
                          </a:prstGeom>
                          <a:ln>
                            <a:solidFill>
                              <a:schemeClr val="tx1"/>
                            </a:solidFill>
                          </a:ln>
                        </pic:spPr>
                      </pic:pic>
                    </a:graphicData>
                  </a:graphic>
                </wp:inline>
              </w:drawing>
            </w:r>
          </w:p>
        </w:tc>
        <w:tc>
          <w:tcPr>
            <w:tcW w:w="4820" w:type="dxa"/>
          </w:tcPr>
          <w:p w14:paraId="7561C0F0" w14:textId="77777777" w:rsidR="00795B8D" w:rsidRPr="00F31845" w:rsidRDefault="00795B8D" w:rsidP="0051623D">
            <w:pPr>
              <w:spacing w:before="200" w:after="200"/>
              <w:rPr>
                <w:rFonts w:ascii="Century Gothic" w:eastAsia="Arial Unicode MS" w:hAnsi="Century Gothic"/>
                <w:bCs/>
                <w:sz w:val="16"/>
                <w:szCs w:val="16"/>
              </w:rPr>
            </w:pPr>
            <w:r>
              <w:rPr>
                <w:rFonts w:ascii="Century Gothic" w:hAnsi="Century Gothic"/>
                <w:sz w:val="16"/>
              </w:rPr>
              <w:t xml:space="preserve">L’étude de </w:t>
            </w:r>
            <w:proofErr w:type="spellStart"/>
            <w:r>
              <w:rPr>
                <w:rFonts w:ascii="Century Gothic" w:hAnsi="Century Gothic"/>
                <w:sz w:val="16"/>
              </w:rPr>
              <w:t>Bledow</w:t>
            </w:r>
            <w:proofErr w:type="spellEnd"/>
            <w:r>
              <w:rPr>
                <w:rFonts w:ascii="Century Gothic" w:hAnsi="Century Gothic"/>
                <w:sz w:val="16"/>
              </w:rPr>
              <w:t xml:space="preserve"> </w:t>
            </w:r>
            <w:r>
              <w:rPr>
                <w:rFonts w:ascii="Century Gothic" w:hAnsi="Century Gothic"/>
                <w:i/>
                <w:iCs/>
                <w:sz w:val="16"/>
              </w:rPr>
              <w:t>et al.</w:t>
            </w:r>
            <w:r>
              <w:rPr>
                <w:rFonts w:ascii="Century Gothic" w:hAnsi="Century Gothic"/>
                <w:sz w:val="16"/>
              </w:rPr>
              <w:t xml:space="preserve"> (2016) permet de montrer que les histoires d’échec sont particulièrement utiles à l’acquisition de connaissances négatives et à leur mise en application dans le cadre de situations de prise de décision similaires.</w:t>
            </w:r>
          </w:p>
        </w:tc>
      </w:tr>
      <w:tr w:rsidR="00795B8D" w:rsidRPr="00F31845" w14:paraId="6F237C78" w14:textId="77777777" w:rsidTr="0051623D">
        <w:tc>
          <w:tcPr>
            <w:tcW w:w="4536" w:type="dxa"/>
          </w:tcPr>
          <w:p w14:paraId="552C07C8" w14:textId="127F2182" w:rsidR="00795B8D" w:rsidRPr="00F31845" w:rsidRDefault="00F31939" w:rsidP="0051623D">
            <w:pPr>
              <w:spacing w:before="200" w:after="200"/>
              <w:ind w:left="34"/>
            </w:pPr>
            <w:r w:rsidRPr="00F31939">
              <w:drawing>
                <wp:inline distT="0" distB="0" distL="0" distR="0" wp14:anchorId="32352EB3" wp14:editId="26489301">
                  <wp:extent cx="2768234" cy="1552754"/>
                  <wp:effectExtent l="19050" t="19050" r="13335" b="285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70890" cy="1554244"/>
                          </a:xfrm>
                          <a:prstGeom prst="rect">
                            <a:avLst/>
                          </a:prstGeom>
                          <a:ln>
                            <a:solidFill>
                              <a:schemeClr val="tx1"/>
                            </a:solidFill>
                          </a:ln>
                        </pic:spPr>
                      </pic:pic>
                    </a:graphicData>
                  </a:graphic>
                </wp:inline>
              </w:drawing>
            </w:r>
          </w:p>
        </w:tc>
        <w:tc>
          <w:tcPr>
            <w:tcW w:w="4820" w:type="dxa"/>
          </w:tcPr>
          <w:p w14:paraId="1533612B" w14:textId="6672B027" w:rsidR="00795B8D" w:rsidRPr="00F31939" w:rsidRDefault="00795B8D" w:rsidP="0051623D">
            <w:pPr>
              <w:spacing w:before="200" w:after="200"/>
              <w:rPr>
                <w:rFonts w:ascii="Century Gothic" w:eastAsia="Arial Unicode MS" w:hAnsi="Century Gothic"/>
                <w:bCs/>
                <w:spacing w:val="-6"/>
                <w:sz w:val="16"/>
                <w:szCs w:val="16"/>
              </w:rPr>
            </w:pPr>
            <w:r w:rsidRPr="00F31939">
              <w:rPr>
                <w:rFonts w:ascii="Century Gothic" w:hAnsi="Century Gothic"/>
                <w:spacing w:val="-6"/>
                <w:sz w:val="16"/>
              </w:rPr>
              <w:t>L’étude s’est basée sur une expérience avec deux groupes d’étudiant-e-s qui suivaient une formation en manag</w:t>
            </w:r>
            <w:r w:rsidRPr="00F31939">
              <w:rPr>
                <w:rFonts w:ascii="Century Gothic" w:hAnsi="Century Gothic"/>
                <w:spacing w:val="-6"/>
                <w:sz w:val="16"/>
              </w:rPr>
              <w:t>e</w:t>
            </w:r>
            <w:r w:rsidRPr="00F31939">
              <w:rPr>
                <w:rFonts w:ascii="Century Gothic" w:hAnsi="Century Gothic"/>
                <w:spacing w:val="-6"/>
                <w:sz w:val="16"/>
              </w:rPr>
              <w:t>ment reposant sur le traitement de cas concrets. Les ét</w:t>
            </w:r>
            <w:r w:rsidRPr="00F31939">
              <w:rPr>
                <w:rFonts w:ascii="Century Gothic" w:hAnsi="Century Gothic"/>
                <w:spacing w:val="-6"/>
                <w:sz w:val="16"/>
              </w:rPr>
              <w:t>u</w:t>
            </w:r>
            <w:r w:rsidRPr="00F31939">
              <w:rPr>
                <w:rFonts w:ascii="Century Gothic" w:hAnsi="Century Gothic"/>
                <w:spacing w:val="-6"/>
                <w:sz w:val="16"/>
              </w:rPr>
              <w:t>diants et étudiantes devaient adopter la perspective du gérant d’une boutique de mode et prendre des décisions sur la base des informations fournies dans la présentation du cas. Ensuite, la formation de management a eu lieu et s’est b</w:t>
            </w:r>
            <w:r w:rsidRPr="00F31939">
              <w:rPr>
                <w:rFonts w:ascii="Century Gothic" w:hAnsi="Century Gothic"/>
                <w:spacing w:val="-6"/>
                <w:sz w:val="16"/>
              </w:rPr>
              <w:t>a</w:t>
            </w:r>
            <w:r w:rsidRPr="00F31939">
              <w:rPr>
                <w:rFonts w:ascii="Century Gothic" w:hAnsi="Century Gothic"/>
                <w:spacing w:val="-6"/>
                <w:sz w:val="16"/>
              </w:rPr>
              <w:t>sée sur cinq histoires successives qui devaient être traitées. Les cas étaient présentés oralement et étaient accomp</w:t>
            </w:r>
            <w:r w:rsidRPr="00F31939">
              <w:rPr>
                <w:rFonts w:ascii="Century Gothic" w:hAnsi="Century Gothic"/>
                <w:spacing w:val="-6"/>
                <w:sz w:val="16"/>
              </w:rPr>
              <w:t>a</w:t>
            </w:r>
            <w:r w:rsidRPr="00F31939">
              <w:rPr>
                <w:rFonts w:ascii="Century Gothic" w:hAnsi="Century Gothic"/>
                <w:spacing w:val="-6"/>
                <w:sz w:val="16"/>
              </w:rPr>
              <w:t>gnés de diapositives qui résumaient les principaux éléments. Ces histoires repr</w:t>
            </w:r>
            <w:r w:rsidRPr="00F31939">
              <w:rPr>
                <w:rFonts w:ascii="Century Gothic" w:hAnsi="Century Gothic"/>
                <w:spacing w:val="-6"/>
                <w:sz w:val="16"/>
              </w:rPr>
              <w:t>e</w:t>
            </w:r>
            <w:r w:rsidRPr="00F31939">
              <w:rPr>
                <w:rFonts w:ascii="Century Gothic" w:hAnsi="Century Gothic"/>
                <w:spacing w:val="-6"/>
                <w:sz w:val="16"/>
              </w:rPr>
              <w:t>naient des principes centraux du man</w:t>
            </w:r>
            <w:r w:rsidRPr="00F31939">
              <w:rPr>
                <w:rFonts w:ascii="Century Gothic" w:hAnsi="Century Gothic"/>
                <w:spacing w:val="-6"/>
                <w:sz w:val="16"/>
              </w:rPr>
              <w:t>a</w:t>
            </w:r>
            <w:r w:rsidRPr="00F31939">
              <w:rPr>
                <w:rFonts w:ascii="Century Gothic" w:hAnsi="Century Gothic"/>
                <w:spacing w:val="-6"/>
                <w:sz w:val="16"/>
              </w:rPr>
              <w:t>gement efficace (par exemple reconnaître des transform</w:t>
            </w:r>
            <w:r w:rsidRPr="00F31939">
              <w:rPr>
                <w:rFonts w:ascii="Century Gothic" w:hAnsi="Century Gothic"/>
                <w:spacing w:val="-6"/>
                <w:sz w:val="16"/>
              </w:rPr>
              <w:t>a</w:t>
            </w:r>
            <w:r w:rsidRPr="00F31939">
              <w:rPr>
                <w:rFonts w:ascii="Century Gothic" w:hAnsi="Century Gothic"/>
                <w:spacing w:val="-6"/>
                <w:sz w:val="16"/>
              </w:rPr>
              <w:t>tions, mener une étude de marché, gérer les conflits). Seul le déroulement des histoires variait: un groupe travaillait uniquement avec des histoires positives (su</w:t>
            </w:r>
            <w:r w:rsidRPr="00F31939">
              <w:rPr>
                <w:rFonts w:ascii="Century Gothic" w:hAnsi="Century Gothic"/>
                <w:spacing w:val="-6"/>
                <w:sz w:val="16"/>
              </w:rPr>
              <w:t>c</w:t>
            </w:r>
            <w:r w:rsidRPr="00F31939">
              <w:rPr>
                <w:rFonts w:ascii="Century Gothic" w:hAnsi="Century Gothic"/>
                <w:spacing w:val="-6"/>
                <w:sz w:val="16"/>
              </w:rPr>
              <w:t>cès) tandis que l’autre ne traitait que des cas négatifs (échec).</w:t>
            </w:r>
          </w:p>
        </w:tc>
      </w:tr>
      <w:tr w:rsidR="00795B8D" w:rsidRPr="00F31845" w14:paraId="72C2D1CB" w14:textId="77777777" w:rsidTr="0051623D">
        <w:tc>
          <w:tcPr>
            <w:tcW w:w="4536" w:type="dxa"/>
          </w:tcPr>
          <w:p w14:paraId="3F6AFD3B" w14:textId="6A1B73DD" w:rsidR="00795B8D" w:rsidRPr="00F31845" w:rsidRDefault="00F31939" w:rsidP="0051623D">
            <w:pPr>
              <w:spacing w:before="200" w:after="200"/>
              <w:ind w:left="34"/>
            </w:pPr>
            <w:r w:rsidRPr="00F31939">
              <w:lastRenderedPageBreak/>
              <w:drawing>
                <wp:inline distT="0" distB="0" distL="0" distR="0" wp14:anchorId="3A38D621" wp14:editId="5C2A21CA">
                  <wp:extent cx="2743200" cy="1544253"/>
                  <wp:effectExtent l="19050" t="19050" r="19050" b="184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41588" cy="1543346"/>
                          </a:xfrm>
                          <a:prstGeom prst="rect">
                            <a:avLst/>
                          </a:prstGeom>
                          <a:ln>
                            <a:solidFill>
                              <a:schemeClr val="tx1"/>
                            </a:solidFill>
                          </a:ln>
                        </pic:spPr>
                      </pic:pic>
                    </a:graphicData>
                  </a:graphic>
                </wp:inline>
              </w:drawing>
            </w:r>
          </w:p>
        </w:tc>
        <w:tc>
          <w:tcPr>
            <w:tcW w:w="4820" w:type="dxa"/>
          </w:tcPr>
          <w:p w14:paraId="0681A12B" w14:textId="77777777" w:rsidR="00795B8D" w:rsidRPr="00F31845" w:rsidRDefault="00795B8D" w:rsidP="0051623D">
            <w:pPr>
              <w:spacing w:before="200" w:after="200"/>
              <w:rPr>
                <w:rFonts w:ascii="Century Gothic" w:eastAsia="Arial Unicode MS" w:hAnsi="Century Gothic"/>
                <w:bCs/>
                <w:sz w:val="16"/>
                <w:szCs w:val="16"/>
              </w:rPr>
            </w:pPr>
            <w:r>
              <w:rPr>
                <w:rFonts w:ascii="Century Gothic" w:hAnsi="Century Gothic"/>
                <w:sz w:val="16"/>
              </w:rPr>
              <w:t>Les résultats de l’étude confirment les trois hypothèses.</w:t>
            </w:r>
          </w:p>
          <w:p w14:paraId="3610B534" w14:textId="10DE9BDB" w:rsidR="00795B8D" w:rsidRPr="00F31845" w:rsidRDefault="00795B8D" w:rsidP="0051623D">
            <w:pPr>
              <w:spacing w:before="200" w:after="200"/>
              <w:rPr>
                <w:rFonts w:ascii="Century Gothic" w:eastAsia="Arial Unicode MS" w:hAnsi="Century Gothic"/>
                <w:bCs/>
                <w:sz w:val="16"/>
                <w:szCs w:val="16"/>
              </w:rPr>
            </w:pPr>
            <w:r>
              <w:rPr>
                <w:rFonts w:ascii="Century Gothic" w:hAnsi="Century Gothic"/>
                <w:sz w:val="16"/>
              </w:rPr>
              <w:t>1. Les histoires d’échec sont mieux retenues (plus élab</w:t>
            </w:r>
            <w:r>
              <w:rPr>
                <w:rFonts w:ascii="Century Gothic" w:hAnsi="Century Gothic"/>
                <w:sz w:val="16"/>
              </w:rPr>
              <w:t>o</w:t>
            </w:r>
            <w:r>
              <w:rPr>
                <w:rFonts w:ascii="Century Gothic" w:hAnsi="Century Gothic"/>
                <w:sz w:val="16"/>
              </w:rPr>
              <w:t>rées) que celles qui parlent de réussite.</w:t>
            </w:r>
          </w:p>
          <w:p w14:paraId="3A0469C7" w14:textId="7FE8AE6E" w:rsidR="00795B8D" w:rsidRPr="00F31845" w:rsidRDefault="00795B8D" w:rsidP="0051623D">
            <w:pPr>
              <w:spacing w:before="200" w:after="200"/>
              <w:rPr>
                <w:rFonts w:ascii="Century Gothic" w:eastAsia="Arial Unicode MS" w:hAnsi="Century Gothic"/>
                <w:bCs/>
                <w:sz w:val="16"/>
                <w:szCs w:val="16"/>
              </w:rPr>
            </w:pPr>
            <w:r>
              <w:rPr>
                <w:rFonts w:ascii="Century Gothic" w:hAnsi="Century Gothic"/>
                <w:sz w:val="16"/>
              </w:rPr>
              <w:t xml:space="preserve">2. Les connaissances acquises et élaborées après une histoire d’échec sont davantage appliquées pour les tâches de transfert. </w:t>
            </w:r>
          </w:p>
          <w:p w14:paraId="565AC19F" w14:textId="7C40C443" w:rsidR="00795B8D" w:rsidRPr="00F31845" w:rsidRDefault="00795B8D" w:rsidP="0051623D">
            <w:pPr>
              <w:spacing w:before="200" w:after="200"/>
              <w:rPr>
                <w:rFonts w:ascii="Century Gothic" w:eastAsia="Arial Unicode MS" w:hAnsi="Century Gothic"/>
                <w:bCs/>
                <w:sz w:val="16"/>
                <w:szCs w:val="16"/>
              </w:rPr>
            </w:pPr>
            <w:r>
              <w:rPr>
                <w:rFonts w:ascii="Century Gothic" w:hAnsi="Century Gothic"/>
                <w:sz w:val="16"/>
              </w:rPr>
              <w:t>3. Les histoires d’échec ont un effet plus important sur l’élaboration chez les étudiants et étudiantes qui ont une vision positive des erreurs (= se tromper est important, on apprend de ses erreurs).</w:t>
            </w:r>
          </w:p>
        </w:tc>
      </w:tr>
      <w:tr w:rsidR="00795B8D" w:rsidRPr="00F31845" w14:paraId="33D553D1" w14:textId="77777777" w:rsidTr="0051623D">
        <w:tc>
          <w:tcPr>
            <w:tcW w:w="4536" w:type="dxa"/>
          </w:tcPr>
          <w:p w14:paraId="36F73B34" w14:textId="58DD1C4B" w:rsidR="00795B8D" w:rsidRPr="00F31845" w:rsidRDefault="00F31939" w:rsidP="0051623D">
            <w:pPr>
              <w:spacing w:before="200" w:after="200"/>
              <w:ind w:left="34"/>
              <w:rPr>
                <w:rFonts w:eastAsia="Arial Unicode MS"/>
              </w:rPr>
            </w:pPr>
            <w:r w:rsidRPr="00F31939">
              <w:rPr>
                <w:rFonts w:eastAsia="Arial Unicode MS"/>
              </w:rPr>
              <w:drawing>
                <wp:inline distT="0" distB="0" distL="0" distR="0" wp14:anchorId="35935A77" wp14:editId="76E2DCF4">
                  <wp:extent cx="2743200" cy="1543086"/>
                  <wp:effectExtent l="19050" t="19050" r="19050" b="190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40770" cy="1541719"/>
                          </a:xfrm>
                          <a:prstGeom prst="rect">
                            <a:avLst/>
                          </a:prstGeom>
                          <a:ln>
                            <a:solidFill>
                              <a:schemeClr val="tx1"/>
                            </a:solidFill>
                          </a:ln>
                        </pic:spPr>
                      </pic:pic>
                    </a:graphicData>
                  </a:graphic>
                </wp:inline>
              </w:drawing>
            </w:r>
          </w:p>
        </w:tc>
        <w:tc>
          <w:tcPr>
            <w:tcW w:w="4820" w:type="dxa"/>
          </w:tcPr>
          <w:p w14:paraId="45A70771" w14:textId="77777777" w:rsidR="00795B8D" w:rsidRPr="00F31845" w:rsidRDefault="00795B8D" w:rsidP="0051623D">
            <w:pPr>
              <w:spacing w:before="200"/>
              <w:rPr>
                <w:rFonts w:ascii="Century Gothic" w:eastAsia="Arial Unicode MS" w:hAnsi="Century Gothic"/>
                <w:bCs/>
                <w:sz w:val="16"/>
                <w:szCs w:val="16"/>
              </w:rPr>
            </w:pPr>
            <w:r>
              <w:rPr>
                <w:rFonts w:ascii="Century Gothic" w:hAnsi="Century Gothic"/>
                <w:sz w:val="16"/>
              </w:rPr>
              <w:t>Cette diapositive explique que l’acquisition de connai</w:t>
            </w:r>
            <w:r>
              <w:rPr>
                <w:rFonts w:ascii="Century Gothic" w:hAnsi="Century Gothic"/>
                <w:sz w:val="16"/>
              </w:rPr>
              <w:t>s</w:t>
            </w:r>
            <w:r>
              <w:rPr>
                <w:rFonts w:ascii="Century Gothic" w:hAnsi="Century Gothic"/>
                <w:sz w:val="16"/>
              </w:rPr>
              <w:t xml:space="preserve">sances négatives, dans le contexte de la pensée et de l’action entrepreneuriales, sert à identifier les risques d’échec majeurs avec les apprenants et apprenantes. La prise en compte précoce de ces risques sensibilise les apprenants et apprenantes à certains aspects auxquels il faut bien faire attention lorsque l’on développe une idée entrepreneuriale. </w:t>
            </w:r>
          </w:p>
        </w:tc>
      </w:tr>
      <w:tr w:rsidR="00795B8D" w:rsidRPr="00F31845" w14:paraId="5481AED9" w14:textId="77777777" w:rsidTr="0051623D">
        <w:tc>
          <w:tcPr>
            <w:tcW w:w="4536" w:type="dxa"/>
          </w:tcPr>
          <w:p w14:paraId="19FD43A2" w14:textId="1E7ED86D" w:rsidR="00795B8D" w:rsidRPr="00F31845" w:rsidRDefault="00F31939" w:rsidP="0051623D">
            <w:pPr>
              <w:spacing w:before="200" w:after="200"/>
              <w:ind w:left="34"/>
            </w:pPr>
            <w:r w:rsidRPr="00F31939">
              <w:drawing>
                <wp:inline distT="0" distB="0" distL="0" distR="0" wp14:anchorId="0341862C" wp14:editId="153A5A1F">
                  <wp:extent cx="2743200" cy="1549503"/>
                  <wp:effectExtent l="19050" t="19050" r="19050" b="1270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43873" cy="1549883"/>
                          </a:xfrm>
                          <a:prstGeom prst="rect">
                            <a:avLst/>
                          </a:prstGeom>
                          <a:ln>
                            <a:solidFill>
                              <a:schemeClr val="tx1"/>
                            </a:solidFill>
                          </a:ln>
                        </pic:spPr>
                      </pic:pic>
                    </a:graphicData>
                  </a:graphic>
                </wp:inline>
              </w:drawing>
            </w:r>
          </w:p>
        </w:tc>
        <w:tc>
          <w:tcPr>
            <w:tcW w:w="4820" w:type="dxa"/>
          </w:tcPr>
          <w:p w14:paraId="24185500" w14:textId="77777777" w:rsidR="00795B8D" w:rsidRPr="00F31845" w:rsidRDefault="00795B8D" w:rsidP="0051623D">
            <w:pPr>
              <w:spacing w:before="200"/>
              <w:rPr>
                <w:rFonts w:ascii="Century Gothic" w:eastAsia="Arial Unicode MS" w:hAnsi="Century Gothic"/>
                <w:bCs/>
                <w:sz w:val="16"/>
                <w:szCs w:val="16"/>
              </w:rPr>
            </w:pPr>
            <w:r>
              <w:rPr>
                <w:rFonts w:ascii="Century Gothic" w:hAnsi="Century Gothic"/>
                <w:sz w:val="16"/>
              </w:rPr>
              <w:t xml:space="preserve">Ici, la structure et le contenu des quatre études de cas intégrées dans </w:t>
            </w:r>
            <w:proofErr w:type="spellStart"/>
            <w:r>
              <w:rPr>
                <w:rFonts w:ascii="Century Gothic" w:hAnsi="Century Gothic"/>
                <w:sz w:val="16"/>
              </w:rPr>
              <w:t>myidea</w:t>
            </w:r>
            <w:proofErr w:type="spellEnd"/>
            <w:r>
              <w:rPr>
                <w:rFonts w:ascii="Century Gothic" w:hAnsi="Century Gothic"/>
                <w:sz w:val="16"/>
              </w:rPr>
              <w:t xml:space="preserve"> sont clarifiés. Les études de cas peuvent être traitées intégralement ou en partie. Les e</w:t>
            </w:r>
            <w:r>
              <w:rPr>
                <w:rFonts w:ascii="Century Gothic" w:hAnsi="Century Gothic"/>
                <w:sz w:val="16"/>
              </w:rPr>
              <w:t>n</w:t>
            </w:r>
            <w:r>
              <w:rPr>
                <w:rFonts w:ascii="Century Gothic" w:hAnsi="Century Gothic"/>
                <w:sz w:val="16"/>
              </w:rPr>
              <w:t xml:space="preserve">seignant-e-s peuvent également raccourcir les textes ou les proposer sous d’autres formes. </w:t>
            </w:r>
          </w:p>
        </w:tc>
      </w:tr>
      <w:tr w:rsidR="00795B8D" w:rsidRPr="00F31845" w14:paraId="5A30B95B" w14:textId="77777777" w:rsidTr="0051623D">
        <w:tc>
          <w:tcPr>
            <w:tcW w:w="4536" w:type="dxa"/>
          </w:tcPr>
          <w:p w14:paraId="0E1DB079" w14:textId="01B05961" w:rsidR="00795B8D" w:rsidRPr="00F31845" w:rsidRDefault="00F31939" w:rsidP="0051623D">
            <w:pPr>
              <w:spacing w:before="200" w:after="200"/>
              <w:ind w:left="34"/>
            </w:pPr>
            <w:bookmarkStart w:id="0" w:name="_GoBack"/>
            <w:r w:rsidRPr="00F31939">
              <w:drawing>
                <wp:inline distT="0" distB="0" distL="0" distR="0" wp14:anchorId="65618C3E" wp14:editId="3AC96E20">
                  <wp:extent cx="2743200" cy="1537837"/>
                  <wp:effectExtent l="19050" t="19050" r="19050" b="2476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44270" cy="1538437"/>
                          </a:xfrm>
                          <a:prstGeom prst="rect">
                            <a:avLst/>
                          </a:prstGeom>
                          <a:ln>
                            <a:solidFill>
                              <a:schemeClr val="tx1"/>
                            </a:solidFill>
                          </a:ln>
                        </pic:spPr>
                      </pic:pic>
                    </a:graphicData>
                  </a:graphic>
                </wp:inline>
              </w:drawing>
            </w:r>
            <w:bookmarkEnd w:id="0"/>
          </w:p>
        </w:tc>
        <w:tc>
          <w:tcPr>
            <w:tcW w:w="4820" w:type="dxa"/>
          </w:tcPr>
          <w:p w14:paraId="2407CC2E" w14:textId="2FAD3D06" w:rsidR="00795B8D" w:rsidRPr="00F31845" w:rsidRDefault="00795B8D" w:rsidP="00F31939">
            <w:pPr>
              <w:spacing w:before="200"/>
              <w:rPr>
                <w:rFonts w:ascii="Century Gothic" w:eastAsia="Arial Unicode MS" w:hAnsi="Century Gothic"/>
                <w:bCs/>
                <w:sz w:val="16"/>
                <w:szCs w:val="16"/>
              </w:rPr>
            </w:pPr>
            <w:r>
              <w:rPr>
                <w:rFonts w:ascii="Century Gothic" w:hAnsi="Century Gothic"/>
                <w:sz w:val="16"/>
              </w:rPr>
              <w:t>Utiliser uniquement des histoires d’échec tend à avoir un effet démotivant; c’est pourquoi deux des histoires relatent une création d’entreprise réussie. En raison des tâches à accomplir, un traitement en profondeur du contenu est suggéré. Ainsi, l’impact est différent si les mesures mark</w:t>
            </w:r>
            <w:r>
              <w:rPr>
                <w:rFonts w:ascii="Century Gothic" w:hAnsi="Century Gothic"/>
                <w:sz w:val="16"/>
              </w:rPr>
              <w:t>e</w:t>
            </w:r>
            <w:r>
              <w:rPr>
                <w:rFonts w:ascii="Century Gothic" w:hAnsi="Century Gothic"/>
                <w:sz w:val="16"/>
              </w:rPr>
              <w:t xml:space="preserve">ting efficaces sont simplement énumérées ou si les mesures appliquées sont, comme ici, analysées et que d’autres, justifiées par les apprenant-e-s, viennent les compléter. En d’autres termes, l’élaboration et le transfert sont ici aussi </w:t>
            </w:r>
            <w:proofErr w:type="spellStart"/>
            <w:r>
              <w:rPr>
                <w:rFonts w:ascii="Century Gothic" w:hAnsi="Century Gothic"/>
                <w:sz w:val="16"/>
              </w:rPr>
              <w:t>ncouragés</w:t>
            </w:r>
            <w:proofErr w:type="spellEnd"/>
            <w:r>
              <w:rPr>
                <w:rFonts w:ascii="Century Gothic" w:hAnsi="Century Gothic"/>
                <w:sz w:val="16"/>
              </w:rPr>
              <w:t>.</w:t>
            </w:r>
          </w:p>
        </w:tc>
      </w:tr>
    </w:tbl>
    <w:p w14:paraId="6DFC2889" w14:textId="4E8E5AD0" w:rsidR="004B49C8" w:rsidRPr="00F31845" w:rsidRDefault="004B49C8" w:rsidP="00F337E1">
      <w:pPr>
        <w:spacing w:before="40" w:after="40" w:line="260" w:lineRule="exact"/>
        <w:ind w:left="357"/>
        <w:rPr>
          <w:rFonts w:eastAsia="Arial Unicode MS"/>
          <w:sz w:val="20"/>
          <w:szCs w:val="20"/>
        </w:rPr>
      </w:pPr>
    </w:p>
    <w:p w14:paraId="726BA564" w14:textId="77777777" w:rsidR="006F630F" w:rsidRPr="00F31845" w:rsidRDefault="006F630F" w:rsidP="006F630F"/>
    <w:sectPr w:rsidR="006F630F" w:rsidRPr="00F31845" w:rsidSect="00F31939">
      <w:headerReference w:type="even" r:id="rId21"/>
      <w:headerReference w:type="default" r:id="rId22"/>
      <w:footerReference w:type="even" r:id="rId23"/>
      <w:footerReference w:type="default" r:id="rId24"/>
      <w:headerReference w:type="first" r:id="rId25"/>
      <w:footerReference w:type="first" r:id="rId26"/>
      <w:pgSz w:w="11906" w:h="16838"/>
      <w:pgMar w:top="851" w:right="1134" w:bottom="709" w:left="1134" w:header="709" w:footer="36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E28149" w14:textId="77777777" w:rsidR="009E2F1A" w:rsidRDefault="009E2F1A">
      <w:r>
        <w:separator/>
      </w:r>
    </w:p>
  </w:endnote>
  <w:endnote w:type="continuationSeparator" w:id="0">
    <w:p w14:paraId="75E46A3F" w14:textId="77777777" w:rsidR="009E2F1A" w:rsidRDefault="009E2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Vrinda">
    <w:altName w:val="Courier"/>
    <w:panose1 w:val="00000400000000000000"/>
    <w:charset w:val="01"/>
    <w:family w:val="roman"/>
    <w:notTrueType/>
    <w:pitch w:val="variable"/>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EFD9B" w14:textId="77777777" w:rsidR="0022469C" w:rsidRDefault="0022469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entury Gothic" w:hAnsi="Century Gothic"/>
        <w:sz w:val="20"/>
        <w:szCs w:val="20"/>
      </w:rPr>
      <w:id w:val="140321456"/>
      <w:docPartObj>
        <w:docPartGallery w:val="Page Numbers (Bottom of Page)"/>
        <w:docPartUnique/>
      </w:docPartObj>
    </w:sdtPr>
    <w:sdtEndPr/>
    <w:sdtContent>
      <w:p w14:paraId="69C00E08" w14:textId="77777777" w:rsidR="009C6094" w:rsidRPr="00410D6B" w:rsidRDefault="009C6094" w:rsidP="00E90C32">
        <w:pPr>
          <w:pStyle w:val="Pieddepage"/>
          <w:jc w:val="right"/>
          <w:rPr>
            <w:rFonts w:ascii="Century Gothic" w:hAnsi="Century Gothic"/>
            <w:sz w:val="20"/>
            <w:szCs w:val="20"/>
          </w:rPr>
        </w:pPr>
        <w:r>
          <w:rPr>
            <w:rFonts w:ascii="Century Gothic" w:hAnsi="Century Gothic"/>
            <w:sz w:val="20"/>
          </w:rPr>
          <w:t xml:space="preserve">Page </w:t>
        </w:r>
        <w:r w:rsidR="004A039E" w:rsidRPr="00410D6B">
          <w:rPr>
            <w:rFonts w:ascii="Century Gothic" w:hAnsi="Century Gothic"/>
            <w:sz w:val="20"/>
            <w:szCs w:val="20"/>
          </w:rPr>
          <w:fldChar w:fldCharType="begin"/>
        </w:r>
        <w:r w:rsidRPr="00410D6B">
          <w:rPr>
            <w:rFonts w:ascii="Century Gothic" w:hAnsi="Century Gothic"/>
            <w:sz w:val="20"/>
            <w:szCs w:val="20"/>
          </w:rPr>
          <w:instrText>PAGE   \* MERGEFORMAT</w:instrText>
        </w:r>
        <w:r w:rsidR="004A039E" w:rsidRPr="00410D6B">
          <w:rPr>
            <w:rFonts w:ascii="Century Gothic" w:hAnsi="Century Gothic"/>
            <w:sz w:val="20"/>
            <w:szCs w:val="20"/>
          </w:rPr>
          <w:fldChar w:fldCharType="separate"/>
        </w:r>
        <w:r w:rsidR="00F31939">
          <w:rPr>
            <w:rFonts w:ascii="Century Gothic" w:hAnsi="Century Gothic"/>
            <w:noProof/>
            <w:sz w:val="20"/>
            <w:szCs w:val="20"/>
          </w:rPr>
          <w:t>3</w:t>
        </w:r>
        <w:r w:rsidR="004A039E" w:rsidRPr="00410D6B">
          <w:rPr>
            <w:rFonts w:ascii="Century Gothic" w:hAnsi="Century Gothic"/>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73AB4" w14:textId="77777777" w:rsidR="0022469C" w:rsidRDefault="0022469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4DED7B" w14:textId="77777777" w:rsidR="009E2F1A" w:rsidRDefault="009E2F1A">
      <w:r>
        <w:separator/>
      </w:r>
    </w:p>
  </w:footnote>
  <w:footnote w:type="continuationSeparator" w:id="0">
    <w:p w14:paraId="5EE9C1D0" w14:textId="77777777" w:rsidR="009E2F1A" w:rsidRDefault="009E2F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D5156" w14:textId="77777777" w:rsidR="0022469C" w:rsidRDefault="0022469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98A2B" w14:textId="77777777" w:rsidR="0022469C" w:rsidRDefault="0022469C">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2CB1D" w14:textId="77777777" w:rsidR="009C6094" w:rsidRDefault="009C6094" w:rsidP="00EB5CF2">
    <w:pPr>
      <w:pStyle w:val="En-tt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11"/>
    <w:lvl w:ilvl="0">
      <w:start w:val="1"/>
      <w:numFmt w:val="decimal"/>
      <w:lvlText w:val="%1."/>
      <w:lvlJc w:val="left"/>
      <w:pPr>
        <w:tabs>
          <w:tab w:val="num" w:pos="0"/>
        </w:tabs>
        <w:ind w:left="360" w:hanging="360"/>
      </w:pPr>
      <w:rPr>
        <w:rFonts w:cs="Times New Roman"/>
      </w:rPr>
    </w:lvl>
    <w:lvl w:ilvl="1">
      <w:start w:val="1"/>
      <w:numFmt w:val="lowerLetter"/>
      <w:lvlText w:val="%2."/>
      <w:lvlJc w:val="left"/>
      <w:pPr>
        <w:tabs>
          <w:tab w:val="num" w:pos="0"/>
        </w:tabs>
        <w:ind w:left="1440" w:hanging="360"/>
      </w:pPr>
      <w:rPr>
        <w:rFonts w:cs="Times New Roman"/>
        <w:b w:val="0"/>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
    <w:nsid w:val="00000003"/>
    <w:multiLevelType w:val="multilevel"/>
    <w:tmpl w:val="00000003"/>
    <w:name w:val="WWNum13"/>
    <w:lvl w:ilvl="0">
      <w:start w:val="1"/>
      <w:numFmt w:val="upperRoman"/>
      <w:lvlText w:val="%1."/>
      <w:lvlJc w:val="right"/>
      <w:pPr>
        <w:tabs>
          <w:tab w:val="num" w:pos="0"/>
        </w:tabs>
        <w:ind w:left="720" w:hanging="360"/>
      </w:pPr>
      <w:rPr>
        <w:rFonts w:cs="Times New Roman"/>
        <w:b/>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
    <w:nsid w:val="00000004"/>
    <w:multiLevelType w:val="multilevel"/>
    <w:tmpl w:val="00000004"/>
    <w:name w:val="WWNum14"/>
    <w:lvl w:ilvl="0">
      <w:start w:val="1"/>
      <w:numFmt w:val="decimal"/>
      <w:lvlText w:val="%1."/>
      <w:lvlJc w:val="left"/>
      <w:pPr>
        <w:tabs>
          <w:tab w:val="num" w:pos="0"/>
        </w:tabs>
        <w:ind w:left="360" w:hanging="360"/>
      </w:pPr>
      <w:rPr>
        <w:rFonts w:cs="Times New Roman"/>
        <w:b/>
      </w:rPr>
    </w:lvl>
    <w:lvl w:ilvl="1">
      <w:start w:val="1"/>
      <w:numFmt w:val="lowerLetter"/>
      <w:lvlText w:val="%2."/>
      <w:lvlJc w:val="left"/>
      <w:pPr>
        <w:tabs>
          <w:tab w:val="num" w:pos="0"/>
        </w:tabs>
        <w:ind w:left="1080" w:hanging="360"/>
      </w:pPr>
      <w:rPr>
        <w:rFonts w:cs="Times New Roman"/>
      </w:rPr>
    </w:lvl>
    <w:lvl w:ilvl="2">
      <w:start w:val="1"/>
      <w:numFmt w:val="lowerRoman"/>
      <w:lvlText w:val="%2.%3."/>
      <w:lvlJc w:val="right"/>
      <w:pPr>
        <w:tabs>
          <w:tab w:val="num" w:pos="0"/>
        </w:tabs>
        <w:ind w:left="1800" w:hanging="180"/>
      </w:pPr>
      <w:rPr>
        <w:rFonts w:cs="Times New Roman"/>
      </w:rPr>
    </w:lvl>
    <w:lvl w:ilvl="3">
      <w:start w:val="1"/>
      <w:numFmt w:val="decimal"/>
      <w:lvlText w:val="%2.%3.%4."/>
      <w:lvlJc w:val="left"/>
      <w:pPr>
        <w:tabs>
          <w:tab w:val="num" w:pos="0"/>
        </w:tabs>
        <w:ind w:left="2520" w:hanging="360"/>
      </w:pPr>
      <w:rPr>
        <w:rFonts w:cs="Times New Roman"/>
      </w:rPr>
    </w:lvl>
    <w:lvl w:ilvl="4">
      <w:start w:val="1"/>
      <w:numFmt w:val="lowerLetter"/>
      <w:lvlText w:val="%2.%3.%4.%5."/>
      <w:lvlJc w:val="left"/>
      <w:pPr>
        <w:tabs>
          <w:tab w:val="num" w:pos="0"/>
        </w:tabs>
        <w:ind w:left="3240" w:hanging="360"/>
      </w:pPr>
      <w:rPr>
        <w:rFonts w:cs="Times New Roman"/>
      </w:rPr>
    </w:lvl>
    <w:lvl w:ilvl="5">
      <w:start w:val="1"/>
      <w:numFmt w:val="lowerRoman"/>
      <w:lvlText w:val="%2.%3.%4.%5.%6."/>
      <w:lvlJc w:val="right"/>
      <w:pPr>
        <w:tabs>
          <w:tab w:val="num" w:pos="0"/>
        </w:tabs>
        <w:ind w:left="3960" w:hanging="180"/>
      </w:pPr>
      <w:rPr>
        <w:rFonts w:cs="Times New Roman"/>
      </w:rPr>
    </w:lvl>
    <w:lvl w:ilvl="6">
      <w:start w:val="1"/>
      <w:numFmt w:val="decimal"/>
      <w:lvlText w:val="%2.%3.%4.%5.%6.%7."/>
      <w:lvlJc w:val="left"/>
      <w:pPr>
        <w:tabs>
          <w:tab w:val="num" w:pos="0"/>
        </w:tabs>
        <w:ind w:left="4680" w:hanging="360"/>
      </w:pPr>
      <w:rPr>
        <w:rFonts w:cs="Times New Roman"/>
      </w:rPr>
    </w:lvl>
    <w:lvl w:ilvl="7">
      <w:start w:val="1"/>
      <w:numFmt w:val="lowerLetter"/>
      <w:lvlText w:val="%2.%3.%4.%5.%6.%7.%8."/>
      <w:lvlJc w:val="left"/>
      <w:pPr>
        <w:tabs>
          <w:tab w:val="num" w:pos="0"/>
        </w:tabs>
        <w:ind w:left="5400" w:hanging="360"/>
      </w:pPr>
      <w:rPr>
        <w:rFonts w:cs="Times New Roman"/>
      </w:rPr>
    </w:lvl>
    <w:lvl w:ilvl="8">
      <w:start w:val="1"/>
      <w:numFmt w:val="lowerRoman"/>
      <w:lvlText w:val="%2.%3.%4.%5.%6.%7.%8.%9."/>
      <w:lvlJc w:val="right"/>
      <w:pPr>
        <w:tabs>
          <w:tab w:val="num" w:pos="0"/>
        </w:tabs>
        <w:ind w:left="6120" w:hanging="180"/>
      </w:pPr>
      <w:rPr>
        <w:rFonts w:cs="Times New Roman"/>
      </w:rPr>
    </w:lvl>
  </w:abstractNum>
  <w:abstractNum w:abstractNumId="3">
    <w:nsid w:val="00F97936"/>
    <w:multiLevelType w:val="hybridMultilevel"/>
    <w:tmpl w:val="CB5E8A4C"/>
    <w:lvl w:ilvl="0" w:tplc="1200EF34">
      <w:start w:val="1"/>
      <w:numFmt w:val="bullet"/>
      <w:lvlText w:val=""/>
      <w:lvlJc w:val="left"/>
      <w:pPr>
        <w:tabs>
          <w:tab w:val="num" w:pos="360"/>
        </w:tabs>
        <w:ind w:left="360" w:hanging="360"/>
      </w:pPr>
      <w:rPr>
        <w:rFonts w:ascii="Symbol" w:hAnsi="Symbol" w:hint="default"/>
        <w:u w:color="96CC00"/>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abstractNum w:abstractNumId="4">
    <w:nsid w:val="01EA1B04"/>
    <w:multiLevelType w:val="multilevel"/>
    <w:tmpl w:val="08070025"/>
    <w:lvl w:ilvl="0">
      <w:start w:val="1"/>
      <w:numFmt w:val="decimal"/>
      <w:pStyle w:val="Titre1"/>
      <w:lvlText w:val="%1"/>
      <w:lvlJc w:val="left"/>
      <w:pPr>
        <w:tabs>
          <w:tab w:val="num" w:pos="432"/>
        </w:tabs>
        <w:ind w:left="432" w:hanging="432"/>
      </w:pPr>
      <w:rPr>
        <w:rFonts w:cs="Times New Roman"/>
      </w:rPr>
    </w:lvl>
    <w:lvl w:ilvl="1">
      <w:start w:val="1"/>
      <w:numFmt w:val="decimal"/>
      <w:pStyle w:val="Titre2"/>
      <w:lvlText w:val="%1.%2"/>
      <w:lvlJc w:val="left"/>
      <w:pPr>
        <w:tabs>
          <w:tab w:val="num" w:pos="6814"/>
        </w:tabs>
        <w:ind w:left="6814" w:hanging="576"/>
      </w:pPr>
      <w:rPr>
        <w:rFonts w:cs="Times New Roman"/>
      </w:rPr>
    </w:lvl>
    <w:lvl w:ilvl="2">
      <w:start w:val="1"/>
      <w:numFmt w:val="decimal"/>
      <w:pStyle w:val="Titre3"/>
      <w:lvlText w:val="%1.%2.%3"/>
      <w:lvlJc w:val="left"/>
      <w:pPr>
        <w:tabs>
          <w:tab w:val="num" w:pos="720"/>
        </w:tabs>
        <w:ind w:left="720" w:hanging="720"/>
      </w:pPr>
      <w:rPr>
        <w:rFonts w:cs="Times New Roman"/>
      </w:rPr>
    </w:lvl>
    <w:lvl w:ilvl="3">
      <w:start w:val="1"/>
      <w:numFmt w:val="decimal"/>
      <w:pStyle w:val="Titre4"/>
      <w:lvlText w:val="%1.%2.%3.%4"/>
      <w:lvlJc w:val="left"/>
      <w:pPr>
        <w:tabs>
          <w:tab w:val="num" w:pos="864"/>
        </w:tabs>
        <w:ind w:left="864" w:hanging="864"/>
      </w:pPr>
      <w:rPr>
        <w:rFonts w:cs="Times New Roman"/>
      </w:rPr>
    </w:lvl>
    <w:lvl w:ilvl="4">
      <w:start w:val="1"/>
      <w:numFmt w:val="decimal"/>
      <w:pStyle w:val="Titre5"/>
      <w:lvlText w:val="%1.%2.%3.%4.%5"/>
      <w:lvlJc w:val="left"/>
      <w:pPr>
        <w:tabs>
          <w:tab w:val="num" w:pos="1008"/>
        </w:tabs>
        <w:ind w:left="1008" w:hanging="1008"/>
      </w:pPr>
      <w:rPr>
        <w:rFonts w:cs="Times New Roman"/>
      </w:rPr>
    </w:lvl>
    <w:lvl w:ilvl="5">
      <w:start w:val="1"/>
      <w:numFmt w:val="decimal"/>
      <w:pStyle w:val="Titre6"/>
      <w:lvlText w:val="%1.%2.%3.%4.%5.%6"/>
      <w:lvlJc w:val="left"/>
      <w:pPr>
        <w:tabs>
          <w:tab w:val="num" w:pos="1152"/>
        </w:tabs>
        <w:ind w:left="1152" w:hanging="1152"/>
      </w:pPr>
      <w:rPr>
        <w:rFonts w:cs="Times New Roman"/>
      </w:rPr>
    </w:lvl>
    <w:lvl w:ilvl="6">
      <w:start w:val="1"/>
      <w:numFmt w:val="decimal"/>
      <w:pStyle w:val="Titre7"/>
      <w:lvlText w:val="%1.%2.%3.%4.%5.%6.%7"/>
      <w:lvlJc w:val="left"/>
      <w:pPr>
        <w:tabs>
          <w:tab w:val="num" w:pos="1296"/>
        </w:tabs>
        <w:ind w:left="1296" w:hanging="1296"/>
      </w:pPr>
      <w:rPr>
        <w:rFonts w:cs="Times New Roman"/>
      </w:rPr>
    </w:lvl>
    <w:lvl w:ilvl="7">
      <w:start w:val="1"/>
      <w:numFmt w:val="decimal"/>
      <w:pStyle w:val="Titre8"/>
      <w:lvlText w:val="%1.%2.%3.%4.%5.%6.%7.%8"/>
      <w:lvlJc w:val="left"/>
      <w:pPr>
        <w:tabs>
          <w:tab w:val="num" w:pos="1440"/>
        </w:tabs>
        <w:ind w:left="1440" w:hanging="1440"/>
      </w:pPr>
      <w:rPr>
        <w:rFonts w:cs="Times New Roman"/>
      </w:rPr>
    </w:lvl>
    <w:lvl w:ilvl="8">
      <w:start w:val="1"/>
      <w:numFmt w:val="decimal"/>
      <w:pStyle w:val="Titre9"/>
      <w:lvlText w:val="%1.%2.%3.%4.%5.%6.%7.%8.%9"/>
      <w:lvlJc w:val="left"/>
      <w:pPr>
        <w:tabs>
          <w:tab w:val="num" w:pos="1584"/>
        </w:tabs>
        <w:ind w:left="1584" w:hanging="1584"/>
      </w:pPr>
      <w:rPr>
        <w:rFonts w:cs="Times New Roman"/>
      </w:rPr>
    </w:lvl>
  </w:abstractNum>
  <w:abstractNum w:abstractNumId="5">
    <w:nsid w:val="147B64BE"/>
    <w:multiLevelType w:val="hybridMultilevel"/>
    <w:tmpl w:val="285E0F02"/>
    <w:lvl w:ilvl="0" w:tplc="BDFA99A2">
      <w:start w:val="1"/>
      <w:numFmt w:val="bullet"/>
      <w:lvlText w:val=""/>
      <w:lvlJc w:val="left"/>
      <w:pPr>
        <w:tabs>
          <w:tab w:val="num" w:pos="360"/>
        </w:tabs>
        <w:ind w:left="360" w:hanging="360"/>
      </w:pPr>
      <w:rPr>
        <w:rFonts w:ascii="Symbol" w:hAnsi="Symbol" w:hint="default"/>
        <w:sz w:val="16"/>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abstractNum w:abstractNumId="6">
    <w:nsid w:val="1DC3767F"/>
    <w:multiLevelType w:val="hybridMultilevel"/>
    <w:tmpl w:val="927C0C8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3C43077F"/>
    <w:multiLevelType w:val="hybridMultilevel"/>
    <w:tmpl w:val="980479C2"/>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
    <w:nsid w:val="413B45E9"/>
    <w:multiLevelType w:val="hybridMultilevel"/>
    <w:tmpl w:val="7FDEF158"/>
    <w:lvl w:ilvl="0" w:tplc="08070001">
      <w:start w:val="1"/>
      <w:numFmt w:val="bullet"/>
      <w:lvlText w:val=""/>
      <w:lvlJc w:val="left"/>
      <w:pPr>
        <w:ind w:left="766" w:hanging="360"/>
      </w:pPr>
      <w:rPr>
        <w:rFonts w:ascii="Symbol" w:hAnsi="Symbol" w:hint="default"/>
      </w:rPr>
    </w:lvl>
    <w:lvl w:ilvl="1" w:tplc="08070003" w:tentative="1">
      <w:start w:val="1"/>
      <w:numFmt w:val="bullet"/>
      <w:lvlText w:val="o"/>
      <w:lvlJc w:val="left"/>
      <w:pPr>
        <w:ind w:left="1486" w:hanging="360"/>
      </w:pPr>
      <w:rPr>
        <w:rFonts w:ascii="Courier New" w:hAnsi="Courier New" w:cs="Courier New" w:hint="default"/>
      </w:rPr>
    </w:lvl>
    <w:lvl w:ilvl="2" w:tplc="08070005" w:tentative="1">
      <w:start w:val="1"/>
      <w:numFmt w:val="bullet"/>
      <w:lvlText w:val=""/>
      <w:lvlJc w:val="left"/>
      <w:pPr>
        <w:ind w:left="2206" w:hanging="360"/>
      </w:pPr>
      <w:rPr>
        <w:rFonts w:ascii="Wingdings" w:hAnsi="Wingdings" w:hint="default"/>
      </w:rPr>
    </w:lvl>
    <w:lvl w:ilvl="3" w:tplc="08070001" w:tentative="1">
      <w:start w:val="1"/>
      <w:numFmt w:val="bullet"/>
      <w:lvlText w:val=""/>
      <w:lvlJc w:val="left"/>
      <w:pPr>
        <w:ind w:left="2926" w:hanging="360"/>
      </w:pPr>
      <w:rPr>
        <w:rFonts w:ascii="Symbol" w:hAnsi="Symbol" w:hint="default"/>
      </w:rPr>
    </w:lvl>
    <w:lvl w:ilvl="4" w:tplc="08070003" w:tentative="1">
      <w:start w:val="1"/>
      <w:numFmt w:val="bullet"/>
      <w:lvlText w:val="o"/>
      <w:lvlJc w:val="left"/>
      <w:pPr>
        <w:ind w:left="3646" w:hanging="360"/>
      </w:pPr>
      <w:rPr>
        <w:rFonts w:ascii="Courier New" w:hAnsi="Courier New" w:cs="Courier New" w:hint="default"/>
      </w:rPr>
    </w:lvl>
    <w:lvl w:ilvl="5" w:tplc="08070005" w:tentative="1">
      <w:start w:val="1"/>
      <w:numFmt w:val="bullet"/>
      <w:lvlText w:val=""/>
      <w:lvlJc w:val="left"/>
      <w:pPr>
        <w:ind w:left="4366" w:hanging="360"/>
      </w:pPr>
      <w:rPr>
        <w:rFonts w:ascii="Wingdings" w:hAnsi="Wingdings" w:hint="default"/>
      </w:rPr>
    </w:lvl>
    <w:lvl w:ilvl="6" w:tplc="08070001" w:tentative="1">
      <w:start w:val="1"/>
      <w:numFmt w:val="bullet"/>
      <w:lvlText w:val=""/>
      <w:lvlJc w:val="left"/>
      <w:pPr>
        <w:ind w:left="5086" w:hanging="360"/>
      </w:pPr>
      <w:rPr>
        <w:rFonts w:ascii="Symbol" w:hAnsi="Symbol" w:hint="default"/>
      </w:rPr>
    </w:lvl>
    <w:lvl w:ilvl="7" w:tplc="08070003" w:tentative="1">
      <w:start w:val="1"/>
      <w:numFmt w:val="bullet"/>
      <w:lvlText w:val="o"/>
      <w:lvlJc w:val="left"/>
      <w:pPr>
        <w:ind w:left="5806" w:hanging="360"/>
      </w:pPr>
      <w:rPr>
        <w:rFonts w:ascii="Courier New" w:hAnsi="Courier New" w:cs="Courier New" w:hint="default"/>
      </w:rPr>
    </w:lvl>
    <w:lvl w:ilvl="8" w:tplc="08070005" w:tentative="1">
      <w:start w:val="1"/>
      <w:numFmt w:val="bullet"/>
      <w:lvlText w:val=""/>
      <w:lvlJc w:val="left"/>
      <w:pPr>
        <w:ind w:left="6526" w:hanging="360"/>
      </w:pPr>
      <w:rPr>
        <w:rFonts w:ascii="Wingdings" w:hAnsi="Wingdings" w:hint="default"/>
      </w:rPr>
    </w:lvl>
  </w:abstractNum>
  <w:abstractNum w:abstractNumId="9">
    <w:nsid w:val="44582339"/>
    <w:multiLevelType w:val="hybridMultilevel"/>
    <w:tmpl w:val="EA1839F4"/>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nsid w:val="48273149"/>
    <w:multiLevelType w:val="hybridMultilevel"/>
    <w:tmpl w:val="F18625CC"/>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nsid w:val="7D807A50"/>
    <w:multiLevelType w:val="hybridMultilevel"/>
    <w:tmpl w:val="2A181DFC"/>
    <w:lvl w:ilvl="0" w:tplc="1200EF34">
      <w:start w:val="1"/>
      <w:numFmt w:val="bullet"/>
      <w:lvlText w:val=""/>
      <w:lvlJc w:val="left"/>
      <w:pPr>
        <w:tabs>
          <w:tab w:val="num" w:pos="360"/>
        </w:tabs>
        <w:ind w:left="360" w:hanging="360"/>
      </w:pPr>
      <w:rPr>
        <w:rFonts w:ascii="Symbol" w:hAnsi="Symbol" w:hint="default"/>
        <w:u w:color="96CC00"/>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num w:numId="1">
    <w:abstractNumId w:val="4"/>
  </w:num>
  <w:num w:numId="2">
    <w:abstractNumId w:val="5"/>
  </w:num>
  <w:num w:numId="3">
    <w:abstractNumId w:val="7"/>
  </w:num>
  <w:num w:numId="4">
    <w:abstractNumId w:val="11"/>
  </w:num>
  <w:num w:numId="5">
    <w:abstractNumId w:val="10"/>
  </w:num>
  <w:num w:numId="6">
    <w:abstractNumId w:val="9"/>
  </w:num>
  <w:num w:numId="7">
    <w:abstractNumId w:val="3"/>
  </w:num>
  <w:num w:numId="8">
    <w:abstractNumId w:val="6"/>
  </w:num>
  <w:num w:numId="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E10"/>
    <w:rsid w:val="000007CD"/>
    <w:rsid w:val="00011707"/>
    <w:rsid w:val="00013799"/>
    <w:rsid w:val="00014970"/>
    <w:rsid w:val="00016ACD"/>
    <w:rsid w:val="000315A2"/>
    <w:rsid w:val="00031DC2"/>
    <w:rsid w:val="000355C3"/>
    <w:rsid w:val="00035F53"/>
    <w:rsid w:val="000410EA"/>
    <w:rsid w:val="00050B86"/>
    <w:rsid w:val="00053528"/>
    <w:rsid w:val="000540DE"/>
    <w:rsid w:val="000617B0"/>
    <w:rsid w:val="00062CD3"/>
    <w:rsid w:val="0006499E"/>
    <w:rsid w:val="000671BA"/>
    <w:rsid w:val="00073ED8"/>
    <w:rsid w:val="000745F1"/>
    <w:rsid w:val="000805E6"/>
    <w:rsid w:val="00080DD0"/>
    <w:rsid w:val="000818C4"/>
    <w:rsid w:val="000852E3"/>
    <w:rsid w:val="00085D0C"/>
    <w:rsid w:val="0009313F"/>
    <w:rsid w:val="00097A0F"/>
    <w:rsid w:val="000A0E98"/>
    <w:rsid w:val="000A3DB8"/>
    <w:rsid w:val="000B266A"/>
    <w:rsid w:val="000B2E88"/>
    <w:rsid w:val="000B4F4E"/>
    <w:rsid w:val="000C27EE"/>
    <w:rsid w:val="000C2CCF"/>
    <w:rsid w:val="000C4E98"/>
    <w:rsid w:val="000C7692"/>
    <w:rsid w:val="000D0571"/>
    <w:rsid w:val="000D2B7D"/>
    <w:rsid w:val="000D7AA2"/>
    <w:rsid w:val="000D7DB1"/>
    <w:rsid w:val="000E17D5"/>
    <w:rsid w:val="000E1A95"/>
    <w:rsid w:val="000E6535"/>
    <w:rsid w:val="000E71A9"/>
    <w:rsid w:val="000F3C60"/>
    <w:rsid w:val="000F58C9"/>
    <w:rsid w:val="000F7D52"/>
    <w:rsid w:val="00100231"/>
    <w:rsid w:val="0010244E"/>
    <w:rsid w:val="001032F1"/>
    <w:rsid w:val="00106246"/>
    <w:rsid w:val="00107EE1"/>
    <w:rsid w:val="00113A02"/>
    <w:rsid w:val="001206CA"/>
    <w:rsid w:val="00122C48"/>
    <w:rsid w:val="00123B4C"/>
    <w:rsid w:val="001245EF"/>
    <w:rsid w:val="001262B4"/>
    <w:rsid w:val="001340B4"/>
    <w:rsid w:val="00134CD4"/>
    <w:rsid w:val="00135BAE"/>
    <w:rsid w:val="001371F9"/>
    <w:rsid w:val="00141D04"/>
    <w:rsid w:val="00142883"/>
    <w:rsid w:val="00143113"/>
    <w:rsid w:val="00162FA1"/>
    <w:rsid w:val="00166A6A"/>
    <w:rsid w:val="00170D09"/>
    <w:rsid w:val="00173582"/>
    <w:rsid w:val="001805D8"/>
    <w:rsid w:val="001824E9"/>
    <w:rsid w:val="00182CC5"/>
    <w:rsid w:val="001876FE"/>
    <w:rsid w:val="00192377"/>
    <w:rsid w:val="001B018E"/>
    <w:rsid w:val="001B10EB"/>
    <w:rsid w:val="001B2C92"/>
    <w:rsid w:val="001B38FD"/>
    <w:rsid w:val="001C34EE"/>
    <w:rsid w:val="001C3AB7"/>
    <w:rsid w:val="001C7B6F"/>
    <w:rsid w:val="001D048F"/>
    <w:rsid w:val="001D3D1B"/>
    <w:rsid w:val="001E009F"/>
    <w:rsid w:val="001E74EA"/>
    <w:rsid w:val="001E7678"/>
    <w:rsid w:val="001F4BDC"/>
    <w:rsid w:val="001F4F52"/>
    <w:rsid w:val="001F5843"/>
    <w:rsid w:val="001F5CCC"/>
    <w:rsid w:val="00200097"/>
    <w:rsid w:val="00201B44"/>
    <w:rsid w:val="00202E2B"/>
    <w:rsid w:val="002039BA"/>
    <w:rsid w:val="00203AB4"/>
    <w:rsid w:val="0020505A"/>
    <w:rsid w:val="00216DE2"/>
    <w:rsid w:val="00222A14"/>
    <w:rsid w:val="0022469C"/>
    <w:rsid w:val="00226871"/>
    <w:rsid w:val="00227464"/>
    <w:rsid w:val="00227A0A"/>
    <w:rsid w:val="0023153E"/>
    <w:rsid w:val="00236000"/>
    <w:rsid w:val="002406D3"/>
    <w:rsid w:val="0024349F"/>
    <w:rsid w:val="00251819"/>
    <w:rsid w:val="00251F91"/>
    <w:rsid w:val="002557AB"/>
    <w:rsid w:val="00255DAF"/>
    <w:rsid w:val="00256BB2"/>
    <w:rsid w:val="00264C73"/>
    <w:rsid w:val="00267A87"/>
    <w:rsid w:val="00270E22"/>
    <w:rsid w:val="00273122"/>
    <w:rsid w:val="00277B3F"/>
    <w:rsid w:val="00277BDC"/>
    <w:rsid w:val="00280369"/>
    <w:rsid w:val="0028051E"/>
    <w:rsid w:val="002822F0"/>
    <w:rsid w:val="0028291A"/>
    <w:rsid w:val="002851E5"/>
    <w:rsid w:val="002853AE"/>
    <w:rsid w:val="00292790"/>
    <w:rsid w:val="002932C6"/>
    <w:rsid w:val="00294DFF"/>
    <w:rsid w:val="00295458"/>
    <w:rsid w:val="002976C6"/>
    <w:rsid w:val="002A00D9"/>
    <w:rsid w:val="002A0103"/>
    <w:rsid w:val="002A4A7E"/>
    <w:rsid w:val="002A6217"/>
    <w:rsid w:val="002B1297"/>
    <w:rsid w:val="002B2BBF"/>
    <w:rsid w:val="002B6839"/>
    <w:rsid w:val="002B7B17"/>
    <w:rsid w:val="002C1426"/>
    <w:rsid w:val="002C282D"/>
    <w:rsid w:val="002C2D06"/>
    <w:rsid w:val="002C5D0C"/>
    <w:rsid w:val="002C7754"/>
    <w:rsid w:val="002D28BD"/>
    <w:rsid w:val="002E6749"/>
    <w:rsid w:val="002F0A85"/>
    <w:rsid w:val="002F1276"/>
    <w:rsid w:val="002F3097"/>
    <w:rsid w:val="002F3A18"/>
    <w:rsid w:val="002F66F3"/>
    <w:rsid w:val="002F76ED"/>
    <w:rsid w:val="003010C5"/>
    <w:rsid w:val="00304DE5"/>
    <w:rsid w:val="00311369"/>
    <w:rsid w:val="00315645"/>
    <w:rsid w:val="00315DDC"/>
    <w:rsid w:val="00320424"/>
    <w:rsid w:val="00322756"/>
    <w:rsid w:val="00323E3C"/>
    <w:rsid w:val="003343A6"/>
    <w:rsid w:val="00335BFC"/>
    <w:rsid w:val="003367FF"/>
    <w:rsid w:val="0034129D"/>
    <w:rsid w:val="003434E3"/>
    <w:rsid w:val="00351F61"/>
    <w:rsid w:val="00356FAF"/>
    <w:rsid w:val="0036030A"/>
    <w:rsid w:val="003655AF"/>
    <w:rsid w:val="003679E7"/>
    <w:rsid w:val="0037250B"/>
    <w:rsid w:val="00373A84"/>
    <w:rsid w:val="00373CE3"/>
    <w:rsid w:val="003779A5"/>
    <w:rsid w:val="003808A9"/>
    <w:rsid w:val="00382D8B"/>
    <w:rsid w:val="00385332"/>
    <w:rsid w:val="00392596"/>
    <w:rsid w:val="00396D0B"/>
    <w:rsid w:val="003A1DC8"/>
    <w:rsid w:val="003A3EAD"/>
    <w:rsid w:val="003A49B3"/>
    <w:rsid w:val="003B0F48"/>
    <w:rsid w:val="003B37C4"/>
    <w:rsid w:val="003C0A51"/>
    <w:rsid w:val="003D14EF"/>
    <w:rsid w:val="003D4DF4"/>
    <w:rsid w:val="003D6BAE"/>
    <w:rsid w:val="003E69A6"/>
    <w:rsid w:val="003F5AA3"/>
    <w:rsid w:val="003F60CD"/>
    <w:rsid w:val="00401B35"/>
    <w:rsid w:val="00403292"/>
    <w:rsid w:val="004045EF"/>
    <w:rsid w:val="00404880"/>
    <w:rsid w:val="00406A49"/>
    <w:rsid w:val="00410A3D"/>
    <w:rsid w:val="00410D6B"/>
    <w:rsid w:val="00411C37"/>
    <w:rsid w:val="004135B9"/>
    <w:rsid w:val="00414174"/>
    <w:rsid w:val="004151A7"/>
    <w:rsid w:val="0041523A"/>
    <w:rsid w:val="00421C98"/>
    <w:rsid w:val="00422D08"/>
    <w:rsid w:val="004303C1"/>
    <w:rsid w:val="00432562"/>
    <w:rsid w:val="00433CD3"/>
    <w:rsid w:val="00436230"/>
    <w:rsid w:val="00443F8B"/>
    <w:rsid w:val="00452939"/>
    <w:rsid w:val="004537D7"/>
    <w:rsid w:val="00454404"/>
    <w:rsid w:val="00463646"/>
    <w:rsid w:val="0046785C"/>
    <w:rsid w:val="00470D6A"/>
    <w:rsid w:val="00477027"/>
    <w:rsid w:val="00477968"/>
    <w:rsid w:val="00484617"/>
    <w:rsid w:val="004862FA"/>
    <w:rsid w:val="0048749A"/>
    <w:rsid w:val="00490962"/>
    <w:rsid w:val="004A039E"/>
    <w:rsid w:val="004A04DC"/>
    <w:rsid w:val="004A69F5"/>
    <w:rsid w:val="004B28DF"/>
    <w:rsid w:val="004B49C8"/>
    <w:rsid w:val="004B4C31"/>
    <w:rsid w:val="004C111D"/>
    <w:rsid w:val="004C2DCB"/>
    <w:rsid w:val="004C64D7"/>
    <w:rsid w:val="004D13AC"/>
    <w:rsid w:val="004D32A7"/>
    <w:rsid w:val="004D42DA"/>
    <w:rsid w:val="004E08D5"/>
    <w:rsid w:val="004E42BD"/>
    <w:rsid w:val="004E7F27"/>
    <w:rsid w:val="004F00E4"/>
    <w:rsid w:val="004F3193"/>
    <w:rsid w:val="004F3777"/>
    <w:rsid w:val="004F61A7"/>
    <w:rsid w:val="004F798A"/>
    <w:rsid w:val="00505688"/>
    <w:rsid w:val="00505CAA"/>
    <w:rsid w:val="005075C3"/>
    <w:rsid w:val="00507F9D"/>
    <w:rsid w:val="00515B38"/>
    <w:rsid w:val="00524ADD"/>
    <w:rsid w:val="0053599D"/>
    <w:rsid w:val="00544EEF"/>
    <w:rsid w:val="005476A7"/>
    <w:rsid w:val="00547A88"/>
    <w:rsid w:val="00553858"/>
    <w:rsid w:val="005568D6"/>
    <w:rsid w:val="00557E32"/>
    <w:rsid w:val="00562EFF"/>
    <w:rsid w:val="00564E2A"/>
    <w:rsid w:val="00565866"/>
    <w:rsid w:val="00567A25"/>
    <w:rsid w:val="00567AEB"/>
    <w:rsid w:val="00574194"/>
    <w:rsid w:val="00575F50"/>
    <w:rsid w:val="005767E9"/>
    <w:rsid w:val="00581620"/>
    <w:rsid w:val="00582DB3"/>
    <w:rsid w:val="00586445"/>
    <w:rsid w:val="00594485"/>
    <w:rsid w:val="0059550B"/>
    <w:rsid w:val="00596203"/>
    <w:rsid w:val="0059668F"/>
    <w:rsid w:val="005A01F4"/>
    <w:rsid w:val="005A264B"/>
    <w:rsid w:val="005A3BB8"/>
    <w:rsid w:val="005C053D"/>
    <w:rsid w:val="005C2A5D"/>
    <w:rsid w:val="005C3E75"/>
    <w:rsid w:val="005C5C72"/>
    <w:rsid w:val="005C7114"/>
    <w:rsid w:val="005D017B"/>
    <w:rsid w:val="005D3C1B"/>
    <w:rsid w:val="005D5932"/>
    <w:rsid w:val="005E1DAD"/>
    <w:rsid w:val="005F08AD"/>
    <w:rsid w:val="005F2518"/>
    <w:rsid w:val="005F319B"/>
    <w:rsid w:val="0060099B"/>
    <w:rsid w:val="00600C43"/>
    <w:rsid w:val="00602BE8"/>
    <w:rsid w:val="00602FCB"/>
    <w:rsid w:val="00603AB6"/>
    <w:rsid w:val="00606369"/>
    <w:rsid w:val="00607922"/>
    <w:rsid w:val="00612D0C"/>
    <w:rsid w:val="00613234"/>
    <w:rsid w:val="00617F14"/>
    <w:rsid w:val="00621C8D"/>
    <w:rsid w:val="00624C56"/>
    <w:rsid w:val="00625691"/>
    <w:rsid w:val="00625CF6"/>
    <w:rsid w:val="0063281E"/>
    <w:rsid w:val="006337BB"/>
    <w:rsid w:val="006362F4"/>
    <w:rsid w:val="006423CD"/>
    <w:rsid w:val="006504FA"/>
    <w:rsid w:val="006517C6"/>
    <w:rsid w:val="00653D7E"/>
    <w:rsid w:val="00663A76"/>
    <w:rsid w:val="006706F5"/>
    <w:rsid w:val="00672A38"/>
    <w:rsid w:val="00675C6C"/>
    <w:rsid w:val="006766A8"/>
    <w:rsid w:val="0068022D"/>
    <w:rsid w:val="0068279F"/>
    <w:rsid w:val="00682EAE"/>
    <w:rsid w:val="0068423E"/>
    <w:rsid w:val="00686B73"/>
    <w:rsid w:val="006935D4"/>
    <w:rsid w:val="006940FC"/>
    <w:rsid w:val="006944E7"/>
    <w:rsid w:val="006960AD"/>
    <w:rsid w:val="006A2445"/>
    <w:rsid w:val="006A28DE"/>
    <w:rsid w:val="006A6EDB"/>
    <w:rsid w:val="006B1900"/>
    <w:rsid w:val="006B2993"/>
    <w:rsid w:val="006B37DE"/>
    <w:rsid w:val="006B7BC2"/>
    <w:rsid w:val="006B7DD8"/>
    <w:rsid w:val="006C36B8"/>
    <w:rsid w:val="006D2FB9"/>
    <w:rsid w:val="006E706E"/>
    <w:rsid w:val="006F2147"/>
    <w:rsid w:val="006F4213"/>
    <w:rsid w:val="006F610B"/>
    <w:rsid w:val="006F627D"/>
    <w:rsid w:val="006F630F"/>
    <w:rsid w:val="00701F77"/>
    <w:rsid w:val="00703F01"/>
    <w:rsid w:val="0070482A"/>
    <w:rsid w:val="00711291"/>
    <w:rsid w:val="00713ADB"/>
    <w:rsid w:val="00716FF9"/>
    <w:rsid w:val="00720991"/>
    <w:rsid w:val="00724844"/>
    <w:rsid w:val="00726D45"/>
    <w:rsid w:val="007301D9"/>
    <w:rsid w:val="00731B64"/>
    <w:rsid w:val="00737F6F"/>
    <w:rsid w:val="0074063C"/>
    <w:rsid w:val="007424D9"/>
    <w:rsid w:val="00747C4E"/>
    <w:rsid w:val="0075235E"/>
    <w:rsid w:val="00756C75"/>
    <w:rsid w:val="007571AA"/>
    <w:rsid w:val="00757A9F"/>
    <w:rsid w:val="0076153D"/>
    <w:rsid w:val="0076357D"/>
    <w:rsid w:val="007806AD"/>
    <w:rsid w:val="007809EB"/>
    <w:rsid w:val="00786611"/>
    <w:rsid w:val="007930A1"/>
    <w:rsid w:val="00793C95"/>
    <w:rsid w:val="00793F5E"/>
    <w:rsid w:val="00795B8D"/>
    <w:rsid w:val="007A103D"/>
    <w:rsid w:val="007A1F7B"/>
    <w:rsid w:val="007A6A04"/>
    <w:rsid w:val="007A7122"/>
    <w:rsid w:val="007A78ED"/>
    <w:rsid w:val="007B04B1"/>
    <w:rsid w:val="007B2C36"/>
    <w:rsid w:val="007B71C7"/>
    <w:rsid w:val="007C021F"/>
    <w:rsid w:val="007C3C6B"/>
    <w:rsid w:val="007C3F62"/>
    <w:rsid w:val="007C55C2"/>
    <w:rsid w:val="007D0F52"/>
    <w:rsid w:val="007D4F9E"/>
    <w:rsid w:val="007D6961"/>
    <w:rsid w:val="007E08E3"/>
    <w:rsid w:val="007E3D98"/>
    <w:rsid w:val="007E5ADE"/>
    <w:rsid w:val="007F178F"/>
    <w:rsid w:val="007F3146"/>
    <w:rsid w:val="007F4E75"/>
    <w:rsid w:val="008013AD"/>
    <w:rsid w:val="00803341"/>
    <w:rsid w:val="008041EB"/>
    <w:rsid w:val="00805150"/>
    <w:rsid w:val="008059B8"/>
    <w:rsid w:val="00806C1F"/>
    <w:rsid w:val="00806DFD"/>
    <w:rsid w:val="0081153A"/>
    <w:rsid w:val="00811D56"/>
    <w:rsid w:val="00812735"/>
    <w:rsid w:val="00812967"/>
    <w:rsid w:val="008143FB"/>
    <w:rsid w:val="00817D68"/>
    <w:rsid w:val="00817DC4"/>
    <w:rsid w:val="008211C3"/>
    <w:rsid w:val="00825056"/>
    <w:rsid w:val="0083712C"/>
    <w:rsid w:val="00842ACA"/>
    <w:rsid w:val="00842D05"/>
    <w:rsid w:val="00844168"/>
    <w:rsid w:val="008503B5"/>
    <w:rsid w:val="0085243B"/>
    <w:rsid w:val="008533FB"/>
    <w:rsid w:val="00854F18"/>
    <w:rsid w:val="00862126"/>
    <w:rsid w:val="00862C03"/>
    <w:rsid w:val="00864309"/>
    <w:rsid w:val="0087462B"/>
    <w:rsid w:val="0087556D"/>
    <w:rsid w:val="00875FF5"/>
    <w:rsid w:val="0087723C"/>
    <w:rsid w:val="00880E3D"/>
    <w:rsid w:val="008824DB"/>
    <w:rsid w:val="00883BE1"/>
    <w:rsid w:val="008843BA"/>
    <w:rsid w:val="00890B8C"/>
    <w:rsid w:val="00891D9E"/>
    <w:rsid w:val="00893E38"/>
    <w:rsid w:val="008946A5"/>
    <w:rsid w:val="00895681"/>
    <w:rsid w:val="00896BB3"/>
    <w:rsid w:val="008A0355"/>
    <w:rsid w:val="008A0FC6"/>
    <w:rsid w:val="008A1839"/>
    <w:rsid w:val="008A2D22"/>
    <w:rsid w:val="008A5EF6"/>
    <w:rsid w:val="008C0824"/>
    <w:rsid w:val="008C32D3"/>
    <w:rsid w:val="008C7ECD"/>
    <w:rsid w:val="008D2937"/>
    <w:rsid w:val="008D59C0"/>
    <w:rsid w:val="008D697A"/>
    <w:rsid w:val="008D7B14"/>
    <w:rsid w:val="008D7DEF"/>
    <w:rsid w:val="008E20CA"/>
    <w:rsid w:val="008E2CBF"/>
    <w:rsid w:val="008E48B3"/>
    <w:rsid w:val="008E4A73"/>
    <w:rsid w:val="008F6C12"/>
    <w:rsid w:val="008F7162"/>
    <w:rsid w:val="0090297A"/>
    <w:rsid w:val="009050FC"/>
    <w:rsid w:val="0091143A"/>
    <w:rsid w:val="00911E1A"/>
    <w:rsid w:val="0091228A"/>
    <w:rsid w:val="00913D5D"/>
    <w:rsid w:val="00915506"/>
    <w:rsid w:val="00921267"/>
    <w:rsid w:val="00931518"/>
    <w:rsid w:val="0093704E"/>
    <w:rsid w:val="0094499E"/>
    <w:rsid w:val="00947EF6"/>
    <w:rsid w:val="009515BC"/>
    <w:rsid w:val="0095301F"/>
    <w:rsid w:val="009535E5"/>
    <w:rsid w:val="00957FC0"/>
    <w:rsid w:val="00963282"/>
    <w:rsid w:val="00963CBE"/>
    <w:rsid w:val="009640C3"/>
    <w:rsid w:val="00964664"/>
    <w:rsid w:val="009666D9"/>
    <w:rsid w:val="00970A17"/>
    <w:rsid w:val="00972ACB"/>
    <w:rsid w:val="009815DF"/>
    <w:rsid w:val="009833E1"/>
    <w:rsid w:val="00983AA0"/>
    <w:rsid w:val="00993CE7"/>
    <w:rsid w:val="009944FC"/>
    <w:rsid w:val="00997779"/>
    <w:rsid w:val="009A03AD"/>
    <w:rsid w:val="009A0DFB"/>
    <w:rsid w:val="009A29F6"/>
    <w:rsid w:val="009A58E3"/>
    <w:rsid w:val="009B424B"/>
    <w:rsid w:val="009B789C"/>
    <w:rsid w:val="009B7C94"/>
    <w:rsid w:val="009C208A"/>
    <w:rsid w:val="009C5477"/>
    <w:rsid w:val="009C6094"/>
    <w:rsid w:val="009D0445"/>
    <w:rsid w:val="009D210D"/>
    <w:rsid w:val="009E16E1"/>
    <w:rsid w:val="009E1806"/>
    <w:rsid w:val="009E2F1A"/>
    <w:rsid w:val="009E37E7"/>
    <w:rsid w:val="009E48E6"/>
    <w:rsid w:val="009E52E8"/>
    <w:rsid w:val="009E6679"/>
    <w:rsid w:val="009F23DD"/>
    <w:rsid w:val="009F6904"/>
    <w:rsid w:val="00A01754"/>
    <w:rsid w:val="00A04164"/>
    <w:rsid w:val="00A0680F"/>
    <w:rsid w:val="00A06CB0"/>
    <w:rsid w:val="00A070A8"/>
    <w:rsid w:val="00A1053F"/>
    <w:rsid w:val="00A10F15"/>
    <w:rsid w:val="00A141B4"/>
    <w:rsid w:val="00A142B5"/>
    <w:rsid w:val="00A168B3"/>
    <w:rsid w:val="00A16D9C"/>
    <w:rsid w:val="00A276B6"/>
    <w:rsid w:val="00A30486"/>
    <w:rsid w:val="00A344D9"/>
    <w:rsid w:val="00A35B1E"/>
    <w:rsid w:val="00A37DEC"/>
    <w:rsid w:val="00A42AF0"/>
    <w:rsid w:val="00A46721"/>
    <w:rsid w:val="00A47886"/>
    <w:rsid w:val="00A5046F"/>
    <w:rsid w:val="00A544A4"/>
    <w:rsid w:val="00A564D5"/>
    <w:rsid w:val="00A57557"/>
    <w:rsid w:val="00A603CF"/>
    <w:rsid w:val="00A61012"/>
    <w:rsid w:val="00A64461"/>
    <w:rsid w:val="00A7310F"/>
    <w:rsid w:val="00A74809"/>
    <w:rsid w:val="00A764F1"/>
    <w:rsid w:val="00A773CA"/>
    <w:rsid w:val="00A80478"/>
    <w:rsid w:val="00A8191C"/>
    <w:rsid w:val="00A83939"/>
    <w:rsid w:val="00A84E96"/>
    <w:rsid w:val="00A8515C"/>
    <w:rsid w:val="00A92C7E"/>
    <w:rsid w:val="00A92DC2"/>
    <w:rsid w:val="00A935EC"/>
    <w:rsid w:val="00AA0966"/>
    <w:rsid w:val="00AA1D5A"/>
    <w:rsid w:val="00AA3CB8"/>
    <w:rsid w:val="00AA72D8"/>
    <w:rsid w:val="00AB0306"/>
    <w:rsid w:val="00AB0CBF"/>
    <w:rsid w:val="00AB1C7E"/>
    <w:rsid w:val="00AB465F"/>
    <w:rsid w:val="00AC47FD"/>
    <w:rsid w:val="00AC6D76"/>
    <w:rsid w:val="00AC7321"/>
    <w:rsid w:val="00AD201B"/>
    <w:rsid w:val="00AD24CF"/>
    <w:rsid w:val="00AD38E6"/>
    <w:rsid w:val="00AD45BE"/>
    <w:rsid w:val="00AD4D03"/>
    <w:rsid w:val="00AD57EC"/>
    <w:rsid w:val="00AD7D5B"/>
    <w:rsid w:val="00AE0BC5"/>
    <w:rsid w:val="00AE1F05"/>
    <w:rsid w:val="00AE2E03"/>
    <w:rsid w:val="00AE4185"/>
    <w:rsid w:val="00AE6965"/>
    <w:rsid w:val="00AF1B37"/>
    <w:rsid w:val="00AF2EED"/>
    <w:rsid w:val="00AF4A38"/>
    <w:rsid w:val="00AF5634"/>
    <w:rsid w:val="00B01259"/>
    <w:rsid w:val="00B02B8E"/>
    <w:rsid w:val="00B03540"/>
    <w:rsid w:val="00B05D60"/>
    <w:rsid w:val="00B161A7"/>
    <w:rsid w:val="00B1655F"/>
    <w:rsid w:val="00B22A74"/>
    <w:rsid w:val="00B23008"/>
    <w:rsid w:val="00B23869"/>
    <w:rsid w:val="00B23B8E"/>
    <w:rsid w:val="00B2610B"/>
    <w:rsid w:val="00B279DD"/>
    <w:rsid w:val="00B3177F"/>
    <w:rsid w:val="00B36EDD"/>
    <w:rsid w:val="00B42D71"/>
    <w:rsid w:val="00B45DF9"/>
    <w:rsid w:val="00B51663"/>
    <w:rsid w:val="00B5171F"/>
    <w:rsid w:val="00B518D7"/>
    <w:rsid w:val="00B5202C"/>
    <w:rsid w:val="00B5203E"/>
    <w:rsid w:val="00B530D6"/>
    <w:rsid w:val="00B54E9E"/>
    <w:rsid w:val="00B61ACE"/>
    <w:rsid w:val="00B62D8D"/>
    <w:rsid w:val="00B64790"/>
    <w:rsid w:val="00B70F71"/>
    <w:rsid w:val="00B72567"/>
    <w:rsid w:val="00B73369"/>
    <w:rsid w:val="00B77403"/>
    <w:rsid w:val="00B8423B"/>
    <w:rsid w:val="00B861CA"/>
    <w:rsid w:val="00B86510"/>
    <w:rsid w:val="00B91F1F"/>
    <w:rsid w:val="00B966E8"/>
    <w:rsid w:val="00BA1BFE"/>
    <w:rsid w:val="00BA1DDD"/>
    <w:rsid w:val="00BA7FED"/>
    <w:rsid w:val="00BB3E10"/>
    <w:rsid w:val="00BB541B"/>
    <w:rsid w:val="00BB55A4"/>
    <w:rsid w:val="00BC0DD8"/>
    <w:rsid w:val="00BC1B44"/>
    <w:rsid w:val="00BC2672"/>
    <w:rsid w:val="00BC4EF6"/>
    <w:rsid w:val="00BD6A05"/>
    <w:rsid w:val="00BE3627"/>
    <w:rsid w:val="00BE3EDD"/>
    <w:rsid w:val="00BF0448"/>
    <w:rsid w:val="00BF0F86"/>
    <w:rsid w:val="00BF2983"/>
    <w:rsid w:val="00BF7EF2"/>
    <w:rsid w:val="00C036FC"/>
    <w:rsid w:val="00C108E8"/>
    <w:rsid w:val="00C10B19"/>
    <w:rsid w:val="00C12DDA"/>
    <w:rsid w:val="00C14CEE"/>
    <w:rsid w:val="00C25007"/>
    <w:rsid w:val="00C36F5B"/>
    <w:rsid w:val="00C4452A"/>
    <w:rsid w:val="00C5233C"/>
    <w:rsid w:val="00C56153"/>
    <w:rsid w:val="00C602D9"/>
    <w:rsid w:val="00C75344"/>
    <w:rsid w:val="00C77524"/>
    <w:rsid w:val="00C83C22"/>
    <w:rsid w:val="00C863D9"/>
    <w:rsid w:val="00C865B4"/>
    <w:rsid w:val="00C95D85"/>
    <w:rsid w:val="00CA6282"/>
    <w:rsid w:val="00CB080C"/>
    <w:rsid w:val="00CB11D9"/>
    <w:rsid w:val="00CB18A6"/>
    <w:rsid w:val="00CC017B"/>
    <w:rsid w:val="00CC0447"/>
    <w:rsid w:val="00CC20B9"/>
    <w:rsid w:val="00CC5126"/>
    <w:rsid w:val="00CC5919"/>
    <w:rsid w:val="00CC66E3"/>
    <w:rsid w:val="00CD0C65"/>
    <w:rsid w:val="00CD3DEF"/>
    <w:rsid w:val="00CD4720"/>
    <w:rsid w:val="00CD4E06"/>
    <w:rsid w:val="00CE0BA7"/>
    <w:rsid w:val="00CE1D70"/>
    <w:rsid w:val="00CE3934"/>
    <w:rsid w:val="00CE66C4"/>
    <w:rsid w:val="00CF4139"/>
    <w:rsid w:val="00CF7829"/>
    <w:rsid w:val="00D0216D"/>
    <w:rsid w:val="00D0252D"/>
    <w:rsid w:val="00D0597F"/>
    <w:rsid w:val="00D06A7A"/>
    <w:rsid w:val="00D07B18"/>
    <w:rsid w:val="00D1611A"/>
    <w:rsid w:val="00D16752"/>
    <w:rsid w:val="00D179DB"/>
    <w:rsid w:val="00D2754F"/>
    <w:rsid w:val="00D31DB2"/>
    <w:rsid w:val="00D32AED"/>
    <w:rsid w:val="00D37127"/>
    <w:rsid w:val="00D43F49"/>
    <w:rsid w:val="00D615B2"/>
    <w:rsid w:val="00D627F1"/>
    <w:rsid w:val="00D62B4D"/>
    <w:rsid w:val="00D657B7"/>
    <w:rsid w:val="00D65CE0"/>
    <w:rsid w:val="00D665E5"/>
    <w:rsid w:val="00D701FC"/>
    <w:rsid w:val="00D7373B"/>
    <w:rsid w:val="00D75612"/>
    <w:rsid w:val="00D77930"/>
    <w:rsid w:val="00D801B0"/>
    <w:rsid w:val="00D85223"/>
    <w:rsid w:val="00D863DE"/>
    <w:rsid w:val="00D87311"/>
    <w:rsid w:val="00D87F54"/>
    <w:rsid w:val="00D9412B"/>
    <w:rsid w:val="00D95D82"/>
    <w:rsid w:val="00D96853"/>
    <w:rsid w:val="00DA26F4"/>
    <w:rsid w:val="00DA766F"/>
    <w:rsid w:val="00DB182C"/>
    <w:rsid w:val="00DB25F7"/>
    <w:rsid w:val="00DB2DF9"/>
    <w:rsid w:val="00DB5868"/>
    <w:rsid w:val="00DB6133"/>
    <w:rsid w:val="00DB739A"/>
    <w:rsid w:val="00DB7E59"/>
    <w:rsid w:val="00DC1B30"/>
    <w:rsid w:val="00DD1784"/>
    <w:rsid w:val="00DD42DB"/>
    <w:rsid w:val="00DD4D2B"/>
    <w:rsid w:val="00DE0207"/>
    <w:rsid w:val="00DE1473"/>
    <w:rsid w:val="00DE1B88"/>
    <w:rsid w:val="00DE23F0"/>
    <w:rsid w:val="00DE4DA5"/>
    <w:rsid w:val="00DF1F20"/>
    <w:rsid w:val="00DF562C"/>
    <w:rsid w:val="00E02393"/>
    <w:rsid w:val="00E07241"/>
    <w:rsid w:val="00E12EFA"/>
    <w:rsid w:val="00E17974"/>
    <w:rsid w:val="00E20BA8"/>
    <w:rsid w:val="00E20C79"/>
    <w:rsid w:val="00E23EE7"/>
    <w:rsid w:val="00E24F4E"/>
    <w:rsid w:val="00E259C2"/>
    <w:rsid w:val="00E408B4"/>
    <w:rsid w:val="00E4501C"/>
    <w:rsid w:val="00E45C59"/>
    <w:rsid w:val="00E60AE7"/>
    <w:rsid w:val="00E62492"/>
    <w:rsid w:val="00E71E80"/>
    <w:rsid w:val="00E74531"/>
    <w:rsid w:val="00E755EA"/>
    <w:rsid w:val="00E76402"/>
    <w:rsid w:val="00E87F34"/>
    <w:rsid w:val="00E90C32"/>
    <w:rsid w:val="00E9179E"/>
    <w:rsid w:val="00E92224"/>
    <w:rsid w:val="00E92EFB"/>
    <w:rsid w:val="00E93B9D"/>
    <w:rsid w:val="00E94B19"/>
    <w:rsid w:val="00E94B35"/>
    <w:rsid w:val="00E95E1A"/>
    <w:rsid w:val="00E96966"/>
    <w:rsid w:val="00EA0D4D"/>
    <w:rsid w:val="00EA7EA9"/>
    <w:rsid w:val="00EB2700"/>
    <w:rsid w:val="00EB2CC6"/>
    <w:rsid w:val="00EB5CF2"/>
    <w:rsid w:val="00EC0504"/>
    <w:rsid w:val="00EC1B26"/>
    <w:rsid w:val="00EC73CE"/>
    <w:rsid w:val="00ED1B15"/>
    <w:rsid w:val="00ED4899"/>
    <w:rsid w:val="00ED4B86"/>
    <w:rsid w:val="00ED60ED"/>
    <w:rsid w:val="00EE1706"/>
    <w:rsid w:val="00EE62EF"/>
    <w:rsid w:val="00EF09BB"/>
    <w:rsid w:val="00F026A4"/>
    <w:rsid w:val="00F02C2E"/>
    <w:rsid w:val="00F0739D"/>
    <w:rsid w:val="00F10134"/>
    <w:rsid w:val="00F14875"/>
    <w:rsid w:val="00F16B9E"/>
    <w:rsid w:val="00F207B3"/>
    <w:rsid w:val="00F24C11"/>
    <w:rsid w:val="00F306FE"/>
    <w:rsid w:val="00F31845"/>
    <w:rsid w:val="00F31939"/>
    <w:rsid w:val="00F337E1"/>
    <w:rsid w:val="00F41D70"/>
    <w:rsid w:val="00F45BF3"/>
    <w:rsid w:val="00F47003"/>
    <w:rsid w:val="00F51B25"/>
    <w:rsid w:val="00F57DB7"/>
    <w:rsid w:val="00F6165E"/>
    <w:rsid w:val="00F64137"/>
    <w:rsid w:val="00F726A7"/>
    <w:rsid w:val="00F771E6"/>
    <w:rsid w:val="00F81260"/>
    <w:rsid w:val="00F9070D"/>
    <w:rsid w:val="00F9174C"/>
    <w:rsid w:val="00F932DF"/>
    <w:rsid w:val="00FA01F8"/>
    <w:rsid w:val="00FA143E"/>
    <w:rsid w:val="00FA43BC"/>
    <w:rsid w:val="00FA441D"/>
    <w:rsid w:val="00FA72D2"/>
    <w:rsid w:val="00FB522A"/>
    <w:rsid w:val="00FB56A8"/>
    <w:rsid w:val="00FC71C4"/>
    <w:rsid w:val="00FD2C84"/>
    <w:rsid w:val="00FE00A6"/>
    <w:rsid w:val="00FE093F"/>
    <w:rsid w:val="00FF49AB"/>
  </w:rsids>
  <m:mathPr>
    <m:mathFont m:val="Cambria Math"/>
    <m:brkBin m:val="before"/>
    <m:brkBinSub m:val="--"/>
    <m:smallFrac m:val="0"/>
    <m:dispDef/>
    <m:lMargin m:val="0"/>
    <m:rMargin m:val="0"/>
    <m:defJc m:val="centerGroup"/>
    <m:wrapIndent m:val="1440"/>
    <m:intLim m:val="subSup"/>
    <m:naryLim m:val="undOvr"/>
  </m:mathPr>
  <w:themeFontLang w:val="de-DE" w:bidi="as-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357F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fr-CH" w:eastAsia="de-CH"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9"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locked="1" w:uiPriority="0"/>
    <w:lsdException w:name="footer" w:locked="1"/>
    <w:lsdException w:name="caption" w:locked="1" w:qFormat="1"/>
    <w:lsdException w:name="table of figures" w:locked="1" w:uiPriority="0"/>
    <w:lsdException w:name="footnote reference" w:uiPriority="0"/>
    <w:lsdException w:name="annotation reference" w:locked="1" w:uiPriority="0"/>
    <w:lsdException w:name="Title" w:locked="1" w:semiHidden="0" w:uiPriority="0" w:unhideWhenUsed="0" w:qFormat="1"/>
    <w:lsdException w:name="Default Paragraph Font" w:uiPriority="1"/>
    <w:lsdException w:name="Subtitle" w:locked="1" w:semiHidden="0" w:uiPriority="0" w:unhideWhenUsed="0" w:qFormat="1"/>
    <w:lsdException w:name="Hyperlink" w:locked="1"/>
    <w:lsdException w:name="Strong" w:locked="1" w:semiHidden="0" w:uiPriority="22" w:unhideWhenUsed="0" w:qFormat="1"/>
    <w:lsdException w:name="Emphasis" w:locked="1" w:semiHidden="0" w:uiPriority="20" w:unhideWhenUsed="0" w:qFormat="1"/>
    <w:lsdException w:name="Normal (Web)" w:locked="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E2A"/>
    <w:rPr>
      <w:sz w:val="24"/>
      <w:szCs w:val="24"/>
    </w:rPr>
  </w:style>
  <w:style w:type="paragraph" w:styleId="Titre1">
    <w:name w:val="heading 1"/>
    <w:basedOn w:val="Normal"/>
    <w:next w:val="Normal"/>
    <w:link w:val="Titre1Car"/>
    <w:uiPriority w:val="99"/>
    <w:qFormat/>
    <w:rsid w:val="0095301F"/>
    <w:pPr>
      <w:keepNext/>
      <w:pageBreakBefore/>
      <w:numPr>
        <w:numId w:val="1"/>
      </w:numPr>
      <w:spacing w:before="240" w:after="60"/>
      <w:outlineLvl w:val="0"/>
    </w:pPr>
    <w:rPr>
      <w:b/>
      <w:bCs/>
      <w:kern w:val="32"/>
      <w:sz w:val="32"/>
      <w:szCs w:val="32"/>
    </w:rPr>
  </w:style>
  <w:style w:type="paragraph" w:styleId="Titre2">
    <w:name w:val="heading 2"/>
    <w:basedOn w:val="Normal"/>
    <w:next w:val="Normal"/>
    <w:link w:val="Titre2Car"/>
    <w:uiPriority w:val="9"/>
    <w:qFormat/>
    <w:rsid w:val="00BF7EF2"/>
    <w:pPr>
      <w:keepNext/>
      <w:numPr>
        <w:ilvl w:val="1"/>
        <w:numId w:val="1"/>
      </w:numPr>
      <w:spacing w:before="600" w:after="60"/>
      <w:ind w:left="578" w:hanging="578"/>
      <w:outlineLvl w:val="1"/>
    </w:pPr>
    <w:rPr>
      <w:rFonts w:ascii="Arial" w:hAnsi="Arial" w:cs="Arial"/>
      <w:b/>
      <w:bCs/>
      <w:i/>
      <w:iCs/>
      <w:sz w:val="28"/>
      <w:szCs w:val="28"/>
    </w:rPr>
  </w:style>
  <w:style w:type="paragraph" w:styleId="Titre3">
    <w:name w:val="heading 3"/>
    <w:basedOn w:val="Normal"/>
    <w:next w:val="Normal"/>
    <w:link w:val="Titre3Car"/>
    <w:uiPriority w:val="99"/>
    <w:qFormat/>
    <w:rsid w:val="001206CA"/>
    <w:pPr>
      <w:keepNext/>
      <w:numPr>
        <w:ilvl w:val="2"/>
        <w:numId w:val="1"/>
      </w:numPr>
      <w:spacing w:before="480" w:after="240"/>
      <w:outlineLvl w:val="2"/>
    </w:pPr>
    <w:rPr>
      <w:rFonts w:cs="Arial"/>
      <w:b/>
      <w:bCs/>
      <w:szCs w:val="26"/>
    </w:rPr>
  </w:style>
  <w:style w:type="paragraph" w:styleId="Titre4">
    <w:name w:val="heading 4"/>
    <w:basedOn w:val="Normal"/>
    <w:next w:val="Normal"/>
    <w:link w:val="Titre4Car"/>
    <w:uiPriority w:val="99"/>
    <w:qFormat/>
    <w:rsid w:val="00A773CA"/>
    <w:pPr>
      <w:keepNext/>
      <w:numPr>
        <w:ilvl w:val="3"/>
        <w:numId w:val="1"/>
      </w:numPr>
      <w:spacing w:before="480" w:after="240"/>
      <w:ind w:left="862" w:hanging="862"/>
      <w:outlineLvl w:val="3"/>
    </w:pPr>
    <w:rPr>
      <w:b/>
      <w:bCs/>
      <w:i/>
      <w:szCs w:val="28"/>
    </w:rPr>
  </w:style>
  <w:style w:type="paragraph" w:styleId="Titre5">
    <w:name w:val="heading 5"/>
    <w:basedOn w:val="Normal"/>
    <w:next w:val="Normal"/>
    <w:link w:val="Titre5Car"/>
    <w:uiPriority w:val="99"/>
    <w:qFormat/>
    <w:rsid w:val="00A773CA"/>
    <w:pPr>
      <w:numPr>
        <w:ilvl w:val="4"/>
        <w:numId w:val="1"/>
      </w:numPr>
      <w:spacing w:before="240" w:after="60"/>
      <w:outlineLvl w:val="4"/>
    </w:pPr>
    <w:rPr>
      <w:b/>
      <w:bCs/>
      <w:i/>
      <w:iCs/>
      <w:sz w:val="26"/>
      <w:szCs w:val="26"/>
    </w:rPr>
  </w:style>
  <w:style w:type="paragraph" w:styleId="Titre6">
    <w:name w:val="heading 6"/>
    <w:basedOn w:val="Normal"/>
    <w:next w:val="Normal"/>
    <w:link w:val="Titre6Car"/>
    <w:uiPriority w:val="99"/>
    <w:qFormat/>
    <w:rsid w:val="00A773CA"/>
    <w:pPr>
      <w:numPr>
        <w:ilvl w:val="5"/>
        <w:numId w:val="1"/>
      </w:numPr>
      <w:spacing w:before="240" w:after="60"/>
      <w:outlineLvl w:val="5"/>
    </w:pPr>
    <w:rPr>
      <w:b/>
      <w:bCs/>
      <w:sz w:val="22"/>
      <w:szCs w:val="22"/>
    </w:rPr>
  </w:style>
  <w:style w:type="paragraph" w:styleId="Titre7">
    <w:name w:val="heading 7"/>
    <w:basedOn w:val="Normal"/>
    <w:next w:val="Normal"/>
    <w:link w:val="Titre7Car"/>
    <w:uiPriority w:val="99"/>
    <w:qFormat/>
    <w:rsid w:val="00A773CA"/>
    <w:pPr>
      <w:numPr>
        <w:ilvl w:val="6"/>
        <w:numId w:val="1"/>
      </w:numPr>
      <w:spacing w:before="240" w:after="60"/>
      <w:outlineLvl w:val="6"/>
    </w:pPr>
  </w:style>
  <w:style w:type="paragraph" w:styleId="Titre8">
    <w:name w:val="heading 8"/>
    <w:basedOn w:val="Normal"/>
    <w:next w:val="Normal"/>
    <w:link w:val="Titre8Car"/>
    <w:uiPriority w:val="99"/>
    <w:qFormat/>
    <w:rsid w:val="00A773CA"/>
    <w:pPr>
      <w:numPr>
        <w:ilvl w:val="7"/>
        <w:numId w:val="1"/>
      </w:numPr>
      <w:spacing w:before="240" w:after="60"/>
      <w:outlineLvl w:val="7"/>
    </w:pPr>
    <w:rPr>
      <w:i/>
      <w:iCs/>
    </w:rPr>
  </w:style>
  <w:style w:type="paragraph" w:styleId="Titre9">
    <w:name w:val="heading 9"/>
    <w:basedOn w:val="Normal"/>
    <w:next w:val="Normal"/>
    <w:link w:val="Titre9Car"/>
    <w:uiPriority w:val="99"/>
    <w:qFormat/>
    <w:rsid w:val="00A773CA"/>
    <w:pPr>
      <w:numPr>
        <w:ilvl w:val="8"/>
        <w:numId w:val="1"/>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95301F"/>
    <w:rPr>
      <w:b/>
      <w:bCs/>
      <w:kern w:val="32"/>
      <w:sz w:val="32"/>
      <w:szCs w:val="32"/>
    </w:rPr>
  </w:style>
  <w:style w:type="character" w:customStyle="1" w:styleId="Titre2Car">
    <w:name w:val="Titre 2 Car"/>
    <w:basedOn w:val="Policepardfaut"/>
    <w:link w:val="Titre2"/>
    <w:uiPriority w:val="9"/>
    <w:rsid w:val="00BF7EF2"/>
    <w:rPr>
      <w:rFonts w:ascii="Arial" w:hAnsi="Arial" w:cs="Arial"/>
      <w:b/>
      <w:bCs/>
      <w:i/>
      <w:iCs/>
      <w:sz w:val="28"/>
      <w:szCs w:val="28"/>
    </w:rPr>
  </w:style>
  <w:style w:type="character" w:customStyle="1" w:styleId="Titre3Car">
    <w:name w:val="Titre 3 Car"/>
    <w:basedOn w:val="Policepardfaut"/>
    <w:link w:val="Titre3"/>
    <w:uiPriority w:val="99"/>
    <w:rsid w:val="001206CA"/>
    <w:rPr>
      <w:rFonts w:cs="Arial"/>
      <w:b/>
      <w:bCs/>
      <w:sz w:val="24"/>
      <w:szCs w:val="26"/>
    </w:rPr>
  </w:style>
  <w:style w:type="character" w:customStyle="1" w:styleId="Titre4Car">
    <w:name w:val="Titre 4 Car"/>
    <w:basedOn w:val="Policepardfaut"/>
    <w:link w:val="Titre4"/>
    <w:uiPriority w:val="99"/>
    <w:rsid w:val="00837D2A"/>
    <w:rPr>
      <w:b/>
      <w:bCs/>
      <w:i/>
      <w:sz w:val="24"/>
      <w:szCs w:val="28"/>
    </w:rPr>
  </w:style>
  <w:style w:type="character" w:customStyle="1" w:styleId="Titre5Car">
    <w:name w:val="Titre 5 Car"/>
    <w:basedOn w:val="Policepardfaut"/>
    <w:link w:val="Titre5"/>
    <w:uiPriority w:val="99"/>
    <w:rsid w:val="00837D2A"/>
    <w:rPr>
      <w:b/>
      <w:bCs/>
      <w:i/>
      <w:iCs/>
      <w:sz w:val="26"/>
      <w:szCs w:val="26"/>
    </w:rPr>
  </w:style>
  <w:style w:type="character" w:customStyle="1" w:styleId="Titre6Car">
    <w:name w:val="Titre 6 Car"/>
    <w:basedOn w:val="Policepardfaut"/>
    <w:link w:val="Titre6"/>
    <w:uiPriority w:val="99"/>
    <w:rsid w:val="00837D2A"/>
    <w:rPr>
      <w:b/>
      <w:bCs/>
    </w:rPr>
  </w:style>
  <w:style w:type="character" w:customStyle="1" w:styleId="Titre7Car">
    <w:name w:val="Titre 7 Car"/>
    <w:basedOn w:val="Policepardfaut"/>
    <w:link w:val="Titre7"/>
    <w:uiPriority w:val="99"/>
    <w:rsid w:val="00837D2A"/>
    <w:rPr>
      <w:sz w:val="24"/>
      <w:szCs w:val="24"/>
    </w:rPr>
  </w:style>
  <w:style w:type="character" w:customStyle="1" w:styleId="Titre8Car">
    <w:name w:val="Titre 8 Car"/>
    <w:basedOn w:val="Policepardfaut"/>
    <w:link w:val="Titre8"/>
    <w:uiPriority w:val="99"/>
    <w:rsid w:val="00837D2A"/>
    <w:rPr>
      <w:i/>
      <w:iCs/>
      <w:sz w:val="24"/>
      <w:szCs w:val="24"/>
    </w:rPr>
  </w:style>
  <w:style w:type="character" w:customStyle="1" w:styleId="Titre9Car">
    <w:name w:val="Titre 9 Car"/>
    <w:basedOn w:val="Policepardfaut"/>
    <w:link w:val="Titre9"/>
    <w:uiPriority w:val="99"/>
    <w:rsid w:val="00837D2A"/>
    <w:rPr>
      <w:rFonts w:ascii="Arial" w:hAnsi="Arial" w:cs="Arial"/>
    </w:rPr>
  </w:style>
  <w:style w:type="paragraph" w:styleId="TM1">
    <w:name w:val="toc 1"/>
    <w:basedOn w:val="Normal"/>
    <w:next w:val="Normal"/>
    <w:autoRedefine/>
    <w:uiPriority w:val="39"/>
    <w:rsid w:val="00F24C11"/>
    <w:pPr>
      <w:tabs>
        <w:tab w:val="left" w:pos="480"/>
        <w:tab w:val="right" w:leader="dot" w:pos="9628"/>
      </w:tabs>
      <w:spacing w:before="120"/>
    </w:pPr>
    <w:rPr>
      <w:b/>
      <w:sz w:val="28"/>
    </w:rPr>
  </w:style>
  <w:style w:type="character" w:styleId="Lienhypertexte">
    <w:name w:val="Hyperlink"/>
    <w:basedOn w:val="Policepardfaut"/>
    <w:uiPriority w:val="99"/>
    <w:rsid w:val="00A773CA"/>
    <w:rPr>
      <w:rFonts w:cs="Times New Roman"/>
      <w:color w:val="0000FF"/>
      <w:u w:val="single"/>
    </w:rPr>
  </w:style>
  <w:style w:type="paragraph" w:styleId="TM2">
    <w:name w:val="toc 2"/>
    <w:basedOn w:val="Normal"/>
    <w:next w:val="Normal"/>
    <w:autoRedefine/>
    <w:uiPriority w:val="39"/>
    <w:rsid w:val="00F45BF3"/>
    <w:pPr>
      <w:tabs>
        <w:tab w:val="left" w:pos="851"/>
        <w:tab w:val="right" w:leader="dot" w:pos="9628"/>
      </w:tabs>
      <w:ind w:left="240"/>
    </w:pPr>
  </w:style>
  <w:style w:type="paragraph" w:styleId="TM3">
    <w:name w:val="toc 3"/>
    <w:basedOn w:val="Normal"/>
    <w:next w:val="Normal"/>
    <w:autoRedefine/>
    <w:uiPriority w:val="39"/>
    <w:rsid w:val="00A773CA"/>
    <w:pPr>
      <w:ind w:left="480"/>
    </w:pPr>
  </w:style>
  <w:style w:type="table" w:styleId="Grilledutableau">
    <w:name w:val="Table Grid"/>
    <w:basedOn w:val="TableauNormal"/>
    <w:uiPriority w:val="59"/>
    <w:rsid w:val="00A773C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A773CA"/>
    <w:rPr>
      <w:rFonts w:ascii="Tahoma" w:hAnsi="Tahoma" w:cs="Tahoma"/>
      <w:sz w:val="16"/>
      <w:szCs w:val="16"/>
    </w:rPr>
  </w:style>
  <w:style w:type="character" w:customStyle="1" w:styleId="TextedebullesCar">
    <w:name w:val="Texte de bulles Car"/>
    <w:basedOn w:val="Policepardfaut"/>
    <w:link w:val="Textedebulles"/>
    <w:uiPriority w:val="99"/>
    <w:semiHidden/>
    <w:rsid w:val="00837D2A"/>
    <w:rPr>
      <w:sz w:val="0"/>
      <w:szCs w:val="0"/>
    </w:rPr>
  </w:style>
  <w:style w:type="paragraph" w:styleId="En-tte">
    <w:name w:val="header"/>
    <w:basedOn w:val="Normal"/>
    <w:link w:val="En-tteCar"/>
    <w:uiPriority w:val="99"/>
    <w:rsid w:val="00A773CA"/>
    <w:pPr>
      <w:tabs>
        <w:tab w:val="center" w:pos="4536"/>
        <w:tab w:val="right" w:pos="9072"/>
      </w:tabs>
    </w:pPr>
  </w:style>
  <w:style w:type="character" w:customStyle="1" w:styleId="En-tteCar">
    <w:name w:val="En-tête Car"/>
    <w:basedOn w:val="Policepardfaut"/>
    <w:link w:val="En-tte"/>
    <w:uiPriority w:val="99"/>
    <w:rsid w:val="00837D2A"/>
    <w:rPr>
      <w:sz w:val="24"/>
      <w:szCs w:val="24"/>
    </w:rPr>
  </w:style>
  <w:style w:type="paragraph" w:styleId="Pieddepage">
    <w:name w:val="footer"/>
    <w:basedOn w:val="Normal"/>
    <w:link w:val="PieddepageCar"/>
    <w:uiPriority w:val="99"/>
    <w:rsid w:val="00A773CA"/>
    <w:pPr>
      <w:tabs>
        <w:tab w:val="center" w:pos="4536"/>
        <w:tab w:val="right" w:pos="9072"/>
      </w:tabs>
    </w:pPr>
    <w:rPr>
      <w:lang w:eastAsia="ja-JP"/>
    </w:rPr>
  </w:style>
  <w:style w:type="character" w:customStyle="1" w:styleId="PieddepageCar">
    <w:name w:val="Pied de page Car"/>
    <w:basedOn w:val="Policepardfaut"/>
    <w:link w:val="Pieddepage"/>
    <w:uiPriority w:val="99"/>
    <w:locked/>
    <w:rsid w:val="00A773CA"/>
    <w:rPr>
      <w:sz w:val="24"/>
    </w:rPr>
  </w:style>
  <w:style w:type="character" w:styleId="Numrodepage">
    <w:name w:val="page number"/>
    <w:basedOn w:val="Policepardfaut"/>
    <w:uiPriority w:val="99"/>
    <w:rsid w:val="00A773CA"/>
    <w:rPr>
      <w:rFonts w:cs="Times New Roman"/>
    </w:rPr>
  </w:style>
  <w:style w:type="paragraph" w:styleId="En-ttedetabledesmatires">
    <w:name w:val="TOC Heading"/>
    <w:basedOn w:val="Titre1"/>
    <w:next w:val="Normal"/>
    <w:uiPriority w:val="39"/>
    <w:qFormat/>
    <w:rsid w:val="00A773CA"/>
    <w:pPr>
      <w:keepLines/>
      <w:numPr>
        <w:numId w:val="0"/>
      </w:numPr>
      <w:spacing w:before="480" w:after="0" w:line="276" w:lineRule="auto"/>
      <w:outlineLvl w:val="9"/>
    </w:pPr>
    <w:rPr>
      <w:rFonts w:ascii="Cambria" w:hAnsi="Cambria"/>
      <w:color w:val="365F91"/>
      <w:kern w:val="0"/>
      <w:sz w:val="28"/>
      <w:szCs w:val="28"/>
      <w:lang w:eastAsia="en-US"/>
    </w:rPr>
  </w:style>
  <w:style w:type="paragraph" w:customStyle="1" w:styleId="Listenabsatz1">
    <w:name w:val="Listenabsatz1"/>
    <w:basedOn w:val="Normal"/>
    <w:rsid w:val="00A773CA"/>
    <w:pPr>
      <w:spacing w:after="200" w:line="276" w:lineRule="auto"/>
      <w:ind w:left="720"/>
      <w:contextualSpacing/>
    </w:pPr>
    <w:rPr>
      <w:rFonts w:ascii="Calibri" w:hAnsi="Calibri"/>
      <w:sz w:val="22"/>
      <w:szCs w:val="22"/>
      <w:lang w:eastAsia="en-US"/>
    </w:rPr>
  </w:style>
  <w:style w:type="character" w:styleId="Marquedecommentaire">
    <w:name w:val="annotation reference"/>
    <w:basedOn w:val="Policepardfaut"/>
    <w:uiPriority w:val="99"/>
    <w:semiHidden/>
    <w:rsid w:val="00A773CA"/>
    <w:rPr>
      <w:rFonts w:cs="Times New Roman"/>
      <w:sz w:val="16"/>
    </w:rPr>
  </w:style>
  <w:style w:type="paragraph" w:styleId="Commentaire">
    <w:name w:val="annotation text"/>
    <w:basedOn w:val="Normal"/>
    <w:link w:val="CommentaireCar"/>
    <w:uiPriority w:val="99"/>
    <w:semiHidden/>
    <w:rsid w:val="00A773CA"/>
    <w:rPr>
      <w:sz w:val="20"/>
      <w:szCs w:val="20"/>
    </w:rPr>
  </w:style>
  <w:style w:type="character" w:customStyle="1" w:styleId="CommentaireCar">
    <w:name w:val="Commentaire Car"/>
    <w:basedOn w:val="Policepardfaut"/>
    <w:link w:val="Commentaire"/>
    <w:uiPriority w:val="99"/>
    <w:semiHidden/>
    <w:locked/>
    <w:rsid w:val="00A773CA"/>
  </w:style>
  <w:style w:type="paragraph" w:styleId="Objetducommentaire">
    <w:name w:val="annotation subject"/>
    <w:basedOn w:val="Commentaire"/>
    <w:next w:val="Commentaire"/>
    <w:link w:val="ObjetducommentaireCar"/>
    <w:uiPriority w:val="99"/>
    <w:semiHidden/>
    <w:rsid w:val="00A773CA"/>
    <w:rPr>
      <w:b/>
      <w:bCs/>
    </w:rPr>
  </w:style>
  <w:style w:type="character" w:customStyle="1" w:styleId="ObjetducommentaireCar">
    <w:name w:val="Objet du commentaire Car"/>
    <w:basedOn w:val="CommentaireCar"/>
    <w:link w:val="Objetducommentaire"/>
    <w:uiPriority w:val="99"/>
    <w:semiHidden/>
    <w:rsid w:val="00837D2A"/>
    <w:rPr>
      <w:b/>
      <w:bCs/>
      <w:sz w:val="20"/>
      <w:szCs w:val="20"/>
    </w:rPr>
  </w:style>
  <w:style w:type="paragraph" w:customStyle="1" w:styleId="abbildung">
    <w:name w:val="abbildung"/>
    <w:basedOn w:val="Normal"/>
    <w:uiPriority w:val="99"/>
    <w:rsid w:val="00A773CA"/>
    <w:pPr>
      <w:jc w:val="both"/>
    </w:pPr>
    <w:rPr>
      <w:sz w:val="18"/>
    </w:rPr>
  </w:style>
  <w:style w:type="paragraph" w:styleId="Notedebasdepage">
    <w:name w:val="footnote text"/>
    <w:basedOn w:val="Normal"/>
    <w:link w:val="NotedebasdepageCar"/>
    <w:rsid w:val="00A773CA"/>
    <w:rPr>
      <w:sz w:val="20"/>
      <w:szCs w:val="20"/>
    </w:rPr>
  </w:style>
  <w:style w:type="character" w:customStyle="1" w:styleId="NotedebasdepageCar">
    <w:name w:val="Note de bas de page Car"/>
    <w:basedOn w:val="Policepardfaut"/>
    <w:link w:val="Notedebasdepage"/>
    <w:uiPriority w:val="99"/>
    <w:semiHidden/>
    <w:rsid w:val="00837D2A"/>
    <w:rPr>
      <w:sz w:val="20"/>
      <w:szCs w:val="20"/>
    </w:rPr>
  </w:style>
  <w:style w:type="character" w:styleId="Appelnotedebasdep">
    <w:name w:val="footnote reference"/>
    <w:basedOn w:val="Policepardfaut"/>
    <w:rsid w:val="00A773CA"/>
    <w:rPr>
      <w:rFonts w:cs="Times New Roman"/>
      <w:vertAlign w:val="superscript"/>
    </w:rPr>
  </w:style>
  <w:style w:type="table" w:styleId="Grilleclaire-Accent4">
    <w:name w:val="Light Grid Accent 4"/>
    <w:basedOn w:val="TableauNormal"/>
    <w:uiPriority w:val="99"/>
    <w:rsid w:val="00A773CA"/>
    <w:rPr>
      <w:rFonts w:ascii="Calibri" w:hAnsi="Calibri"/>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Lgende">
    <w:name w:val="caption"/>
    <w:basedOn w:val="Normal"/>
    <w:next w:val="Normal"/>
    <w:uiPriority w:val="99"/>
    <w:qFormat/>
    <w:rsid w:val="00A773CA"/>
    <w:pPr>
      <w:spacing w:before="240" w:after="240"/>
      <w:jc w:val="center"/>
    </w:pPr>
    <w:rPr>
      <w:b/>
      <w:bCs/>
      <w:sz w:val="22"/>
      <w:szCs w:val="20"/>
    </w:rPr>
  </w:style>
  <w:style w:type="paragraph" w:styleId="Tabledesillustrations">
    <w:name w:val="table of figures"/>
    <w:basedOn w:val="Normal"/>
    <w:next w:val="Normal"/>
    <w:uiPriority w:val="99"/>
    <w:rsid w:val="00A773CA"/>
  </w:style>
  <w:style w:type="paragraph" w:styleId="TM4">
    <w:name w:val="toc 4"/>
    <w:basedOn w:val="Normal"/>
    <w:next w:val="Normal"/>
    <w:autoRedefine/>
    <w:uiPriority w:val="99"/>
    <w:rsid w:val="00A773CA"/>
    <w:pPr>
      <w:ind w:left="720"/>
    </w:pPr>
  </w:style>
  <w:style w:type="paragraph" w:styleId="Paragraphedeliste">
    <w:name w:val="List Paragraph"/>
    <w:basedOn w:val="Normal"/>
    <w:uiPriority w:val="34"/>
    <w:qFormat/>
    <w:rsid w:val="00A773CA"/>
    <w:pPr>
      <w:spacing w:after="200" w:line="276" w:lineRule="auto"/>
      <w:ind w:left="720"/>
      <w:contextualSpacing/>
    </w:pPr>
    <w:rPr>
      <w:rFonts w:ascii="Calibri" w:hAnsi="Calibri"/>
      <w:sz w:val="22"/>
      <w:szCs w:val="22"/>
      <w:lang w:eastAsia="en-US"/>
    </w:rPr>
  </w:style>
  <w:style w:type="paragraph" w:styleId="NormalWeb">
    <w:name w:val="Normal (Web)"/>
    <w:basedOn w:val="Normal"/>
    <w:uiPriority w:val="99"/>
    <w:rsid w:val="00A773CA"/>
    <w:pPr>
      <w:spacing w:before="100" w:beforeAutospacing="1" w:after="100" w:afterAutospacing="1"/>
    </w:pPr>
  </w:style>
  <w:style w:type="paragraph" w:styleId="Explorateurdedocuments">
    <w:name w:val="Document Map"/>
    <w:basedOn w:val="Normal"/>
    <w:link w:val="ExplorateurdedocumentsCar"/>
    <w:uiPriority w:val="99"/>
    <w:semiHidden/>
    <w:rsid w:val="00A773CA"/>
    <w:pPr>
      <w:shd w:val="clear" w:color="auto" w:fill="000080"/>
    </w:pPr>
    <w:rPr>
      <w:rFonts w:ascii="Tahoma" w:hAnsi="Tahoma" w:cs="Tahoma"/>
      <w:sz w:val="20"/>
      <w:szCs w:val="20"/>
    </w:rPr>
  </w:style>
  <w:style w:type="character" w:customStyle="1" w:styleId="ExplorateurdedocumentsCar">
    <w:name w:val="Explorateur de documents Car"/>
    <w:basedOn w:val="Policepardfaut"/>
    <w:link w:val="Explorateurdedocuments"/>
    <w:uiPriority w:val="99"/>
    <w:semiHidden/>
    <w:rsid w:val="00837D2A"/>
    <w:rPr>
      <w:sz w:val="0"/>
      <w:szCs w:val="0"/>
    </w:rPr>
  </w:style>
  <w:style w:type="paragraph" w:styleId="Listepuces">
    <w:name w:val="List Bullet"/>
    <w:basedOn w:val="Normal"/>
    <w:uiPriority w:val="99"/>
    <w:rsid w:val="00A773CA"/>
    <w:pPr>
      <w:tabs>
        <w:tab w:val="num" w:pos="360"/>
      </w:tabs>
      <w:ind w:left="360" w:hanging="360"/>
      <w:contextualSpacing/>
    </w:pPr>
  </w:style>
  <w:style w:type="character" w:customStyle="1" w:styleId="googqs-tidbit-0">
    <w:name w:val="goog_qs-tidbit-0"/>
    <w:basedOn w:val="Policepardfaut"/>
    <w:uiPriority w:val="99"/>
    <w:rsid w:val="00A773CA"/>
    <w:rPr>
      <w:rFonts w:cs="Times New Roman"/>
    </w:rPr>
  </w:style>
  <w:style w:type="paragraph" w:styleId="Corpsdetexte">
    <w:name w:val="Body Text"/>
    <w:aliases w:val="Char"/>
    <w:basedOn w:val="Normal"/>
    <w:link w:val="CorpsdetexteCar"/>
    <w:uiPriority w:val="99"/>
    <w:rsid w:val="00A773CA"/>
    <w:pPr>
      <w:tabs>
        <w:tab w:val="left" w:pos="1361"/>
        <w:tab w:val="left" w:pos="1701"/>
        <w:tab w:val="left" w:pos="2041"/>
      </w:tabs>
      <w:spacing w:after="120"/>
      <w:ind w:left="680" w:right="680" w:firstLine="340"/>
      <w:jc w:val="both"/>
    </w:pPr>
    <w:rPr>
      <w:sz w:val="22"/>
      <w:szCs w:val="22"/>
      <w:lang w:eastAsia="en-US"/>
    </w:rPr>
  </w:style>
  <w:style w:type="character" w:customStyle="1" w:styleId="CorpsdetexteCar">
    <w:name w:val="Corps de texte Car"/>
    <w:aliases w:val="Char Car"/>
    <w:basedOn w:val="Policepardfaut"/>
    <w:link w:val="Corpsdetexte"/>
    <w:uiPriority w:val="99"/>
    <w:locked/>
    <w:rsid w:val="00A773CA"/>
    <w:rPr>
      <w:sz w:val="22"/>
      <w:lang w:val="fr-CH" w:eastAsia="en-US"/>
    </w:rPr>
  </w:style>
  <w:style w:type="character" w:styleId="lev">
    <w:name w:val="Strong"/>
    <w:basedOn w:val="Policepardfaut"/>
    <w:uiPriority w:val="22"/>
    <w:qFormat/>
    <w:rsid w:val="00A773CA"/>
    <w:rPr>
      <w:rFonts w:cs="Times New Roman"/>
      <w:b/>
    </w:rPr>
  </w:style>
  <w:style w:type="character" w:styleId="Accentuation">
    <w:name w:val="Emphasis"/>
    <w:basedOn w:val="Policepardfaut"/>
    <w:uiPriority w:val="20"/>
    <w:qFormat/>
    <w:rsid w:val="00A773CA"/>
    <w:rPr>
      <w:rFonts w:cs="Times New Roman"/>
      <w:i/>
    </w:rPr>
  </w:style>
  <w:style w:type="paragraph" w:customStyle="1" w:styleId="StandardWe">
    <w:name w:val="Standard (We"/>
    <w:basedOn w:val="Normal"/>
    <w:uiPriority w:val="99"/>
    <w:rsid w:val="00A773CA"/>
    <w:pPr>
      <w:spacing w:before="100" w:beforeAutospacing="1" w:after="100" w:afterAutospacing="1"/>
    </w:pPr>
  </w:style>
  <w:style w:type="paragraph" w:customStyle="1" w:styleId="Absatz">
    <w:name w:val="Absatz"/>
    <w:basedOn w:val="Normal"/>
    <w:uiPriority w:val="99"/>
    <w:rsid w:val="00A773CA"/>
    <w:pPr>
      <w:spacing w:after="120" w:line="320" w:lineRule="exact"/>
      <w:jc w:val="both"/>
    </w:pPr>
    <w:rPr>
      <w:rFonts w:ascii="Times" w:hAnsi="Times"/>
      <w:szCs w:val="20"/>
      <w:lang w:eastAsia="en-US"/>
    </w:rPr>
  </w:style>
  <w:style w:type="paragraph" w:customStyle="1" w:styleId="AbsatzTab">
    <w:name w:val="Absatz Tab."/>
    <w:basedOn w:val="Absatz"/>
    <w:uiPriority w:val="99"/>
    <w:rsid w:val="00A773CA"/>
    <w:pPr>
      <w:keepNext/>
      <w:spacing w:before="60" w:after="60"/>
    </w:pPr>
  </w:style>
  <w:style w:type="paragraph" w:customStyle="1" w:styleId="AbsatzTabzen">
    <w:name w:val="Absatz Tab zen"/>
    <w:basedOn w:val="AbsatzTab"/>
    <w:uiPriority w:val="99"/>
    <w:rsid w:val="00A773CA"/>
    <w:pPr>
      <w:jc w:val="center"/>
    </w:pPr>
  </w:style>
  <w:style w:type="paragraph" w:styleId="Sansinterligne">
    <w:name w:val="No Spacing"/>
    <w:uiPriority w:val="99"/>
    <w:qFormat/>
    <w:rsid w:val="00A773CA"/>
    <w:rPr>
      <w:rFonts w:ascii="Garamond" w:hAnsi="Garamond"/>
      <w:lang w:eastAsia="de-DE"/>
    </w:rPr>
  </w:style>
  <w:style w:type="paragraph" w:customStyle="1" w:styleId="text">
    <w:name w:val="text"/>
    <w:basedOn w:val="Normal"/>
    <w:uiPriority w:val="99"/>
    <w:rsid w:val="00A773CA"/>
    <w:pPr>
      <w:jc w:val="both"/>
    </w:pPr>
    <w:rPr>
      <w:rFonts w:ascii="Arial" w:hAnsi="Arial" w:cs="Arial"/>
      <w:sz w:val="20"/>
      <w:szCs w:val="20"/>
    </w:rPr>
  </w:style>
  <w:style w:type="paragraph" w:customStyle="1" w:styleId="Standa2">
    <w:name w:val="Standa2"/>
    <w:rsid w:val="00A773CA"/>
    <w:pPr>
      <w:suppressAutoHyphens/>
      <w:spacing w:after="200" w:line="276" w:lineRule="auto"/>
    </w:pPr>
    <w:rPr>
      <w:rFonts w:ascii="Calibri" w:hAnsi="Calibri"/>
      <w:kern w:val="1"/>
      <w:lang w:eastAsia="ar-SA"/>
    </w:rPr>
  </w:style>
  <w:style w:type="paragraph" w:customStyle="1" w:styleId="Standa1">
    <w:name w:val="Standa1"/>
    <w:rsid w:val="00A773CA"/>
    <w:pPr>
      <w:suppressAutoHyphens/>
      <w:spacing w:after="200" w:line="276" w:lineRule="auto"/>
    </w:pPr>
    <w:rPr>
      <w:rFonts w:ascii="Calibri" w:hAnsi="Calibri"/>
      <w:kern w:val="1"/>
      <w:lang w:eastAsia="ar-SA"/>
    </w:rPr>
  </w:style>
  <w:style w:type="paragraph" w:customStyle="1" w:styleId="Listenabsatz11">
    <w:name w:val="Listenabsatz11"/>
    <w:basedOn w:val="Standa1"/>
    <w:uiPriority w:val="99"/>
    <w:rsid w:val="00A773CA"/>
    <w:pPr>
      <w:ind w:left="720"/>
    </w:pPr>
  </w:style>
  <w:style w:type="paragraph" w:customStyle="1" w:styleId="Listenabsatz2">
    <w:name w:val="Listenabsatz2"/>
    <w:basedOn w:val="Standa2"/>
    <w:rsid w:val="00B966E8"/>
    <w:pPr>
      <w:ind w:left="720"/>
    </w:pPr>
    <w:rPr>
      <w:rFonts w:eastAsia="Calibri"/>
    </w:rPr>
  </w:style>
  <w:style w:type="character" w:customStyle="1" w:styleId="labelwrapper">
    <w:name w:val="labelwrapper"/>
    <w:basedOn w:val="Policepardfaut"/>
    <w:rsid w:val="00805150"/>
  </w:style>
  <w:style w:type="table" w:customStyle="1" w:styleId="Listentabelle6farbig1">
    <w:name w:val="Listentabelle 6 farbig1"/>
    <w:basedOn w:val="TableauNormal"/>
    <w:uiPriority w:val="51"/>
    <w:rsid w:val="00805150"/>
    <w:rPr>
      <w:rFonts w:asciiTheme="minorHAnsi" w:eastAsiaTheme="minorHAnsi" w:hAnsiTheme="minorHAnsi" w:cstheme="minorBidi"/>
      <w:color w:val="000000" w:themeColor="text1"/>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itation">
    <w:name w:val="citation"/>
    <w:basedOn w:val="Policepardfaut"/>
    <w:rsid w:val="00264C73"/>
  </w:style>
  <w:style w:type="paragraph" w:customStyle="1" w:styleId="Standa3">
    <w:name w:val="Standa3"/>
    <w:uiPriority w:val="99"/>
    <w:rsid w:val="001206CA"/>
    <w:pPr>
      <w:spacing w:after="200" w:line="276" w:lineRule="auto"/>
      <w:jc w:val="both"/>
    </w:pPr>
    <w:rPr>
      <w:rFonts w:ascii="Calibri" w:hAnsi="Calibri"/>
      <w:lang w:eastAsia="fr-CH"/>
    </w:rPr>
  </w:style>
  <w:style w:type="table" w:customStyle="1" w:styleId="Tabellenraster1">
    <w:name w:val="Tabellenraster1"/>
    <w:basedOn w:val="TableauNormal"/>
    <w:next w:val="Grilledutableau"/>
    <w:uiPriority w:val="59"/>
    <w:rsid w:val="006960A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2D71"/>
    <w:pPr>
      <w:autoSpaceDE w:val="0"/>
      <w:autoSpaceDN w:val="0"/>
      <w:adjustRightInd w:val="0"/>
    </w:pPr>
    <w:rPr>
      <w:color w:val="000000"/>
      <w:sz w:val="24"/>
      <w:szCs w:val="24"/>
    </w:rPr>
  </w:style>
  <w:style w:type="paragraph" w:customStyle="1" w:styleId="Fallstudietext">
    <w:name w:val="Fallstudie text"/>
    <w:basedOn w:val="Normal"/>
    <w:rsid w:val="0087723C"/>
    <w:rPr>
      <w:rFonts w:ascii="Palatino Linotype" w:hAnsi="Palatino Linotype"/>
      <w:noProof/>
      <w:sz w:val="20"/>
      <w:szCs w:val="20"/>
      <w:lang w:eastAsia="de-DE"/>
    </w:rPr>
  </w:style>
  <w:style w:type="paragraph" w:customStyle="1" w:styleId="berschriftohneZhlung">
    <w:name w:val="Überschrift ohne Zählung"/>
    <w:basedOn w:val="Titre3"/>
    <w:rsid w:val="0087723C"/>
    <w:pPr>
      <w:keepLines/>
      <w:numPr>
        <w:ilvl w:val="0"/>
        <w:numId w:val="0"/>
      </w:numPr>
      <w:suppressAutoHyphens/>
      <w:spacing w:before="520" w:after="0" w:line="280" w:lineRule="atLeast"/>
    </w:pPr>
    <w:rPr>
      <w:rFonts w:ascii="Trebuchet MS" w:hAnsi="Trebuchet MS"/>
      <w:kern w:val="12"/>
      <w:szCs w:val="24"/>
      <w:lang w:eastAsia="de-DE"/>
    </w:rPr>
  </w:style>
  <w:style w:type="table" w:customStyle="1" w:styleId="Tabellenraster2">
    <w:name w:val="Tabellenraster2"/>
    <w:basedOn w:val="TableauNormal"/>
    <w:next w:val="Grilledutableau"/>
    <w:uiPriority w:val="59"/>
    <w:rsid w:val="00A64461"/>
    <w:rPr>
      <w:rFonts w:ascii="Calibri" w:eastAsia="MS Mincho" w:hAnsi="Calibri"/>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auNormal"/>
    <w:next w:val="Grilledutableau"/>
    <w:uiPriority w:val="59"/>
    <w:rsid w:val="007C3C6B"/>
    <w:rPr>
      <w:rFonts w:ascii="Cambria" w:eastAsia="MS Mincho" w:hAnsi="Cambria"/>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TableauNormal"/>
    <w:next w:val="Grilledutableau"/>
    <w:uiPriority w:val="59"/>
    <w:rsid w:val="00A935EC"/>
    <w:rPr>
      <w:rFonts w:ascii="Calibri" w:hAnsi="Calibri"/>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TableauNormal"/>
    <w:next w:val="Grilledutableau"/>
    <w:uiPriority w:val="59"/>
    <w:rsid w:val="003434E3"/>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auNormal"/>
    <w:next w:val="Grilledutableau"/>
    <w:uiPriority w:val="59"/>
    <w:rsid w:val="001E7678"/>
    <w:rPr>
      <w:rFonts w:ascii="Calibri" w:eastAsia="MS Mincho" w:hAnsi="Calibri"/>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auNormal"/>
    <w:next w:val="Grilledutableau"/>
    <w:uiPriority w:val="59"/>
    <w:rsid w:val="006B7DD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fr-CH" w:eastAsia="de-CH"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9"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locked="1" w:uiPriority="0"/>
    <w:lsdException w:name="footer" w:locked="1"/>
    <w:lsdException w:name="caption" w:locked="1" w:qFormat="1"/>
    <w:lsdException w:name="table of figures" w:locked="1" w:uiPriority="0"/>
    <w:lsdException w:name="footnote reference" w:uiPriority="0"/>
    <w:lsdException w:name="annotation reference" w:locked="1" w:uiPriority="0"/>
    <w:lsdException w:name="Title" w:locked="1" w:semiHidden="0" w:uiPriority="0" w:unhideWhenUsed="0" w:qFormat="1"/>
    <w:lsdException w:name="Default Paragraph Font" w:uiPriority="1"/>
    <w:lsdException w:name="Subtitle" w:locked="1" w:semiHidden="0" w:uiPriority="0" w:unhideWhenUsed="0" w:qFormat="1"/>
    <w:lsdException w:name="Hyperlink" w:locked="1"/>
    <w:lsdException w:name="Strong" w:locked="1" w:semiHidden="0" w:uiPriority="22" w:unhideWhenUsed="0" w:qFormat="1"/>
    <w:lsdException w:name="Emphasis" w:locked="1" w:semiHidden="0" w:uiPriority="20" w:unhideWhenUsed="0" w:qFormat="1"/>
    <w:lsdException w:name="Normal (Web)" w:locked="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E2A"/>
    <w:rPr>
      <w:sz w:val="24"/>
      <w:szCs w:val="24"/>
    </w:rPr>
  </w:style>
  <w:style w:type="paragraph" w:styleId="Titre1">
    <w:name w:val="heading 1"/>
    <w:basedOn w:val="Normal"/>
    <w:next w:val="Normal"/>
    <w:link w:val="Titre1Car"/>
    <w:uiPriority w:val="99"/>
    <w:qFormat/>
    <w:rsid w:val="0095301F"/>
    <w:pPr>
      <w:keepNext/>
      <w:pageBreakBefore/>
      <w:numPr>
        <w:numId w:val="1"/>
      </w:numPr>
      <w:spacing w:before="240" w:after="60"/>
      <w:outlineLvl w:val="0"/>
    </w:pPr>
    <w:rPr>
      <w:b/>
      <w:bCs/>
      <w:kern w:val="32"/>
      <w:sz w:val="32"/>
      <w:szCs w:val="32"/>
    </w:rPr>
  </w:style>
  <w:style w:type="paragraph" w:styleId="Titre2">
    <w:name w:val="heading 2"/>
    <w:basedOn w:val="Normal"/>
    <w:next w:val="Normal"/>
    <w:link w:val="Titre2Car"/>
    <w:uiPriority w:val="9"/>
    <w:qFormat/>
    <w:rsid w:val="00BF7EF2"/>
    <w:pPr>
      <w:keepNext/>
      <w:numPr>
        <w:ilvl w:val="1"/>
        <w:numId w:val="1"/>
      </w:numPr>
      <w:spacing w:before="600" w:after="60"/>
      <w:ind w:left="578" w:hanging="578"/>
      <w:outlineLvl w:val="1"/>
    </w:pPr>
    <w:rPr>
      <w:rFonts w:ascii="Arial" w:hAnsi="Arial" w:cs="Arial"/>
      <w:b/>
      <w:bCs/>
      <w:i/>
      <w:iCs/>
      <w:sz w:val="28"/>
      <w:szCs w:val="28"/>
    </w:rPr>
  </w:style>
  <w:style w:type="paragraph" w:styleId="Titre3">
    <w:name w:val="heading 3"/>
    <w:basedOn w:val="Normal"/>
    <w:next w:val="Normal"/>
    <w:link w:val="Titre3Car"/>
    <w:uiPriority w:val="99"/>
    <w:qFormat/>
    <w:rsid w:val="001206CA"/>
    <w:pPr>
      <w:keepNext/>
      <w:numPr>
        <w:ilvl w:val="2"/>
        <w:numId w:val="1"/>
      </w:numPr>
      <w:spacing w:before="480" w:after="240"/>
      <w:outlineLvl w:val="2"/>
    </w:pPr>
    <w:rPr>
      <w:rFonts w:cs="Arial"/>
      <w:b/>
      <w:bCs/>
      <w:szCs w:val="26"/>
    </w:rPr>
  </w:style>
  <w:style w:type="paragraph" w:styleId="Titre4">
    <w:name w:val="heading 4"/>
    <w:basedOn w:val="Normal"/>
    <w:next w:val="Normal"/>
    <w:link w:val="Titre4Car"/>
    <w:uiPriority w:val="99"/>
    <w:qFormat/>
    <w:rsid w:val="00A773CA"/>
    <w:pPr>
      <w:keepNext/>
      <w:numPr>
        <w:ilvl w:val="3"/>
        <w:numId w:val="1"/>
      </w:numPr>
      <w:spacing w:before="480" w:after="240"/>
      <w:ind w:left="862" w:hanging="862"/>
      <w:outlineLvl w:val="3"/>
    </w:pPr>
    <w:rPr>
      <w:b/>
      <w:bCs/>
      <w:i/>
      <w:szCs w:val="28"/>
    </w:rPr>
  </w:style>
  <w:style w:type="paragraph" w:styleId="Titre5">
    <w:name w:val="heading 5"/>
    <w:basedOn w:val="Normal"/>
    <w:next w:val="Normal"/>
    <w:link w:val="Titre5Car"/>
    <w:uiPriority w:val="99"/>
    <w:qFormat/>
    <w:rsid w:val="00A773CA"/>
    <w:pPr>
      <w:numPr>
        <w:ilvl w:val="4"/>
        <w:numId w:val="1"/>
      </w:numPr>
      <w:spacing w:before="240" w:after="60"/>
      <w:outlineLvl w:val="4"/>
    </w:pPr>
    <w:rPr>
      <w:b/>
      <w:bCs/>
      <w:i/>
      <w:iCs/>
      <w:sz w:val="26"/>
      <w:szCs w:val="26"/>
    </w:rPr>
  </w:style>
  <w:style w:type="paragraph" w:styleId="Titre6">
    <w:name w:val="heading 6"/>
    <w:basedOn w:val="Normal"/>
    <w:next w:val="Normal"/>
    <w:link w:val="Titre6Car"/>
    <w:uiPriority w:val="99"/>
    <w:qFormat/>
    <w:rsid w:val="00A773CA"/>
    <w:pPr>
      <w:numPr>
        <w:ilvl w:val="5"/>
        <w:numId w:val="1"/>
      </w:numPr>
      <w:spacing w:before="240" w:after="60"/>
      <w:outlineLvl w:val="5"/>
    </w:pPr>
    <w:rPr>
      <w:b/>
      <w:bCs/>
      <w:sz w:val="22"/>
      <w:szCs w:val="22"/>
    </w:rPr>
  </w:style>
  <w:style w:type="paragraph" w:styleId="Titre7">
    <w:name w:val="heading 7"/>
    <w:basedOn w:val="Normal"/>
    <w:next w:val="Normal"/>
    <w:link w:val="Titre7Car"/>
    <w:uiPriority w:val="99"/>
    <w:qFormat/>
    <w:rsid w:val="00A773CA"/>
    <w:pPr>
      <w:numPr>
        <w:ilvl w:val="6"/>
        <w:numId w:val="1"/>
      </w:numPr>
      <w:spacing w:before="240" w:after="60"/>
      <w:outlineLvl w:val="6"/>
    </w:pPr>
  </w:style>
  <w:style w:type="paragraph" w:styleId="Titre8">
    <w:name w:val="heading 8"/>
    <w:basedOn w:val="Normal"/>
    <w:next w:val="Normal"/>
    <w:link w:val="Titre8Car"/>
    <w:uiPriority w:val="99"/>
    <w:qFormat/>
    <w:rsid w:val="00A773CA"/>
    <w:pPr>
      <w:numPr>
        <w:ilvl w:val="7"/>
        <w:numId w:val="1"/>
      </w:numPr>
      <w:spacing w:before="240" w:after="60"/>
      <w:outlineLvl w:val="7"/>
    </w:pPr>
    <w:rPr>
      <w:i/>
      <w:iCs/>
    </w:rPr>
  </w:style>
  <w:style w:type="paragraph" w:styleId="Titre9">
    <w:name w:val="heading 9"/>
    <w:basedOn w:val="Normal"/>
    <w:next w:val="Normal"/>
    <w:link w:val="Titre9Car"/>
    <w:uiPriority w:val="99"/>
    <w:qFormat/>
    <w:rsid w:val="00A773CA"/>
    <w:pPr>
      <w:numPr>
        <w:ilvl w:val="8"/>
        <w:numId w:val="1"/>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95301F"/>
    <w:rPr>
      <w:b/>
      <w:bCs/>
      <w:kern w:val="32"/>
      <w:sz w:val="32"/>
      <w:szCs w:val="32"/>
    </w:rPr>
  </w:style>
  <w:style w:type="character" w:customStyle="1" w:styleId="Titre2Car">
    <w:name w:val="Titre 2 Car"/>
    <w:basedOn w:val="Policepardfaut"/>
    <w:link w:val="Titre2"/>
    <w:uiPriority w:val="9"/>
    <w:rsid w:val="00BF7EF2"/>
    <w:rPr>
      <w:rFonts w:ascii="Arial" w:hAnsi="Arial" w:cs="Arial"/>
      <w:b/>
      <w:bCs/>
      <w:i/>
      <w:iCs/>
      <w:sz w:val="28"/>
      <w:szCs w:val="28"/>
    </w:rPr>
  </w:style>
  <w:style w:type="character" w:customStyle="1" w:styleId="Titre3Car">
    <w:name w:val="Titre 3 Car"/>
    <w:basedOn w:val="Policepardfaut"/>
    <w:link w:val="Titre3"/>
    <w:uiPriority w:val="99"/>
    <w:rsid w:val="001206CA"/>
    <w:rPr>
      <w:rFonts w:cs="Arial"/>
      <w:b/>
      <w:bCs/>
      <w:sz w:val="24"/>
      <w:szCs w:val="26"/>
    </w:rPr>
  </w:style>
  <w:style w:type="character" w:customStyle="1" w:styleId="Titre4Car">
    <w:name w:val="Titre 4 Car"/>
    <w:basedOn w:val="Policepardfaut"/>
    <w:link w:val="Titre4"/>
    <w:uiPriority w:val="99"/>
    <w:rsid w:val="00837D2A"/>
    <w:rPr>
      <w:b/>
      <w:bCs/>
      <w:i/>
      <w:sz w:val="24"/>
      <w:szCs w:val="28"/>
    </w:rPr>
  </w:style>
  <w:style w:type="character" w:customStyle="1" w:styleId="Titre5Car">
    <w:name w:val="Titre 5 Car"/>
    <w:basedOn w:val="Policepardfaut"/>
    <w:link w:val="Titre5"/>
    <w:uiPriority w:val="99"/>
    <w:rsid w:val="00837D2A"/>
    <w:rPr>
      <w:b/>
      <w:bCs/>
      <w:i/>
      <w:iCs/>
      <w:sz w:val="26"/>
      <w:szCs w:val="26"/>
    </w:rPr>
  </w:style>
  <w:style w:type="character" w:customStyle="1" w:styleId="Titre6Car">
    <w:name w:val="Titre 6 Car"/>
    <w:basedOn w:val="Policepardfaut"/>
    <w:link w:val="Titre6"/>
    <w:uiPriority w:val="99"/>
    <w:rsid w:val="00837D2A"/>
    <w:rPr>
      <w:b/>
      <w:bCs/>
    </w:rPr>
  </w:style>
  <w:style w:type="character" w:customStyle="1" w:styleId="Titre7Car">
    <w:name w:val="Titre 7 Car"/>
    <w:basedOn w:val="Policepardfaut"/>
    <w:link w:val="Titre7"/>
    <w:uiPriority w:val="99"/>
    <w:rsid w:val="00837D2A"/>
    <w:rPr>
      <w:sz w:val="24"/>
      <w:szCs w:val="24"/>
    </w:rPr>
  </w:style>
  <w:style w:type="character" w:customStyle="1" w:styleId="Titre8Car">
    <w:name w:val="Titre 8 Car"/>
    <w:basedOn w:val="Policepardfaut"/>
    <w:link w:val="Titre8"/>
    <w:uiPriority w:val="99"/>
    <w:rsid w:val="00837D2A"/>
    <w:rPr>
      <w:i/>
      <w:iCs/>
      <w:sz w:val="24"/>
      <w:szCs w:val="24"/>
    </w:rPr>
  </w:style>
  <w:style w:type="character" w:customStyle="1" w:styleId="Titre9Car">
    <w:name w:val="Titre 9 Car"/>
    <w:basedOn w:val="Policepardfaut"/>
    <w:link w:val="Titre9"/>
    <w:uiPriority w:val="99"/>
    <w:rsid w:val="00837D2A"/>
    <w:rPr>
      <w:rFonts w:ascii="Arial" w:hAnsi="Arial" w:cs="Arial"/>
    </w:rPr>
  </w:style>
  <w:style w:type="paragraph" w:styleId="TM1">
    <w:name w:val="toc 1"/>
    <w:basedOn w:val="Normal"/>
    <w:next w:val="Normal"/>
    <w:autoRedefine/>
    <w:uiPriority w:val="39"/>
    <w:rsid w:val="00F24C11"/>
    <w:pPr>
      <w:tabs>
        <w:tab w:val="left" w:pos="480"/>
        <w:tab w:val="right" w:leader="dot" w:pos="9628"/>
      </w:tabs>
      <w:spacing w:before="120"/>
    </w:pPr>
    <w:rPr>
      <w:b/>
      <w:sz w:val="28"/>
    </w:rPr>
  </w:style>
  <w:style w:type="character" w:styleId="Lienhypertexte">
    <w:name w:val="Hyperlink"/>
    <w:basedOn w:val="Policepardfaut"/>
    <w:uiPriority w:val="99"/>
    <w:rsid w:val="00A773CA"/>
    <w:rPr>
      <w:rFonts w:cs="Times New Roman"/>
      <w:color w:val="0000FF"/>
      <w:u w:val="single"/>
    </w:rPr>
  </w:style>
  <w:style w:type="paragraph" w:styleId="TM2">
    <w:name w:val="toc 2"/>
    <w:basedOn w:val="Normal"/>
    <w:next w:val="Normal"/>
    <w:autoRedefine/>
    <w:uiPriority w:val="39"/>
    <w:rsid w:val="00F45BF3"/>
    <w:pPr>
      <w:tabs>
        <w:tab w:val="left" w:pos="851"/>
        <w:tab w:val="right" w:leader="dot" w:pos="9628"/>
      </w:tabs>
      <w:ind w:left="240"/>
    </w:pPr>
  </w:style>
  <w:style w:type="paragraph" w:styleId="TM3">
    <w:name w:val="toc 3"/>
    <w:basedOn w:val="Normal"/>
    <w:next w:val="Normal"/>
    <w:autoRedefine/>
    <w:uiPriority w:val="39"/>
    <w:rsid w:val="00A773CA"/>
    <w:pPr>
      <w:ind w:left="480"/>
    </w:pPr>
  </w:style>
  <w:style w:type="table" w:styleId="Grilledutableau">
    <w:name w:val="Table Grid"/>
    <w:basedOn w:val="TableauNormal"/>
    <w:uiPriority w:val="59"/>
    <w:rsid w:val="00A773C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A773CA"/>
    <w:rPr>
      <w:rFonts w:ascii="Tahoma" w:hAnsi="Tahoma" w:cs="Tahoma"/>
      <w:sz w:val="16"/>
      <w:szCs w:val="16"/>
    </w:rPr>
  </w:style>
  <w:style w:type="character" w:customStyle="1" w:styleId="TextedebullesCar">
    <w:name w:val="Texte de bulles Car"/>
    <w:basedOn w:val="Policepardfaut"/>
    <w:link w:val="Textedebulles"/>
    <w:uiPriority w:val="99"/>
    <w:semiHidden/>
    <w:rsid w:val="00837D2A"/>
    <w:rPr>
      <w:sz w:val="0"/>
      <w:szCs w:val="0"/>
    </w:rPr>
  </w:style>
  <w:style w:type="paragraph" w:styleId="En-tte">
    <w:name w:val="header"/>
    <w:basedOn w:val="Normal"/>
    <w:link w:val="En-tteCar"/>
    <w:uiPriority w:val="99"/>
    <w:rsid w:val="00A773CA"/>
    <w:pPr>
      <w:tabs>
        <w:tab w:val="center" w:pos="4536"/>
        <w:tab w:val="right" w:pos="9072"/>
      </w:tabs>
    </w:pPr>
  </w:style>
  <w:style w:type="character" w:customStyle="1" w:styleId="En-tteCar">
    <w:name w:val="En-tête Car"/>
    <w:basedOn w:val="Policepardfaut"/>
    <w:link w:val="En-tte"/>
    <w:uiPriority w:val="99"/>
    <w:rsid w:val="00837D2A"/>
    <w:rPr>
      <w:sz w:val="24"/>
      <w:szCs w:val="24"/>
    </w:rPr>
  </w:style>
  <w:style w:type="paragraph" w:styleId="Pieddepage">
    <w:name w:val="footer"/>
    <w:basedOn w:val="Normal"/>
    <w:link w:val="PieddepageCar"/>
    <w:uiPriority w:val="99"/>
    <w:rsid w:val="00A773CA"/>
    <w:pPr>
      <w:tabs>
        <w:tab w:val="center" w:pos="4536"/>
        <w:tab w:val="right" w:pos="9072"/>
      </w:tabs>
    </w:pPr>
    <w:rPr>
      <w:lang w:eastAsia="ja-JP"/>
    </w:rPr>
  </w:style>
  <w:style w:type="character" w:customStyle="1" w:styleId="PieddepageCar">
    <w:name w:val="Pied de page Car"/>
    <w:basedOn w:val="Policepardfaut"/>
    <w:link w:val="Pieddepage"/>
    <w:uiPriority w:val="99"/>
    <w:locked/>
    <w:rsid w:val="00A773CA"/>
    <w:rPr>
      <w:sz w:val="24"/>
    </w:rPr>
  </w:style>
  <w:style w:type="character" w:styleId="Numrodepage">
    <w:name w:val="page number"/>
    <w:basedOn w:val="Policepardfaut"/>
    <w:uiPriority w:val="99"/>
    <w:rsid w:val="00A773CA"/>
    <w:rPr>
      <w:rFonts w:cs="Times New Roman"/>
    </w:rPr>
  </w:style>
  <w:style w:type="paragraph" w:styleId="En-ttedetabledesmatires">
    <w:name w:val="TOC Heading"/>
    <w:basedOn w:val="Titre1"/>
    <w:next w:val="Normal"/>
    <w:uiPriority w:val="39"/>
    <w:qFormat/>
    <w:rsid w:val="00A773CA"/>
    <w:pPr>
      <w:keepLines/>
      <w:numPr>
        <w:numId w:val="0"/>
      </w:numPr>
      <w:spacing w:before="480" w:after="0" w:line="276" w:lineRule="auto"/>
      <w:outlineLvl w:val="9"/>
    </w:pPr>
    <w:rPr>
      <w:rFonts w:ascii="Cambria" w:hAnsi="Cambria"/>
      <w:color w:val="365F91"/>
      <w:kern w:val="0"/>
      <w:sz w:val="28"/>
      <w:szCs w:val="28"/>
      <w:lang w:eastAsia="en-US"/>
    </w:rPr>
  </w:style>
  <w:style w:type="paragraph" w:customStyle="1" w:styleId="Listenabsatz1">
    <w:name w:val="Listenabsatz1"/>
    <w:basedOn w:val="Normal"/>
    <w:rsid w:val="00A773CA"/>
    <w:pPr>
      <w:spacing w:after="200" w:line="276" w:lineRule="auto"/>
      <w:ind w:left="720"/>
      <w:contextualSpacing/>
    </w:pPr>
    <w:rPr>
      <w:rFonts w:ascii="Calibri" w:hAnsi="Calibri"/>
      <w:sz w:val="22"/>
      <w:szCs w:val="22"/>
      <w:lang w:eastAsia="en-US"/>
    </w:rPr>
  </w:style>
  <w:style w:type="character" w:styleId="Marquedecommentaire">
    <w:name w:val="annotation reference"/>
    <w:basedOn w:val="Policepardfaut"/>
    <w:uiPriority w:val="99"/>
    <w:semiHidden/>
    <w:rsid w:val="00A773CA"/>
    <w:rPr>
      <w:rFonts w:cs="Times New Roman"/>
      <w:sz w:val="16"/>
    </w:rPr>
  </w:style>
  <w:style w:type="paragraph" w:styleId="Commentaire">
    <w:name w:val="annotation text"/>
    <w:basedOn w:val="Normal"/>
    <w:link w:val="CommentaireCar"/>
    <w:uiPriority w:val="99"/>
    <w:semiHidden/>
    <w:rsid w:val="00A773CA"/>
    <w:rPr>
      <w:sz w:val="20"/>
      <w:szCs w:val="20"/>
    </w:rPr>
  </w:style>
  <w:style w:type="character" w:customStyle="1" w:styleId="CommentaireCar">
    <w:name w:val="Commentaire Car"/>
    <w:basedOn w:val="Policepardfaut"/>
    <w:link w:val="Commentaire"/>
    <w:uiPriority w:val="99"/>
    <w:semiHidden/>
    <w:locked/>
    <w:rsid w:val="00A773CA"/>
  </w:style>
  <w:style w:type="paragraph" w:styleId="Objetducommentaire">
    <w:name w:val="annotation subject"/>
    <w:basedOn w:val="Commentaire"/>
    <w:next w:val="Commentaire"/>
    <w:link w:val="ObjetducommentaireCar"/>
    <w:uiPriority w:val="99"/>
    <w:semiHidden/>
    <w:rsid w:val="00A773CA"/>
    <w:rPr>
      <w:b/>
      <w:bCs/>
    </w:rPr>
  </w:style>
  <w:style w:type="character" w:customStyle="1" w:styleId="ObjetducommentaireCar">
    <w:name w:val="Objet du commentaire Car"/>
    <w:basedOn w:val="CommentaireCar"/>
    <w:link w:val="Objetducommentaire"/>
    <w:uiPriority w:val="99"/>
    <w:semiHidden/>
    <w:rsid w:val="00837D2A"/>
    <w:rPr>
      <w:b/>
      <w:bCs/>
      <w:sz w:val="20"/>
      <w:szCs w:val="20"/>
    </w:rPr>
  </w:style>
  <w:style w:type="paragraph" w:customStyle="1" w:styleId="abbildung">
    <w:name w:val="abbildung"/>
    <w:basedOn w:val="Normal"/>
    <w:uiPriority w:val="99"/>
    <w:rsid w:val="00A773CA"/>
    <w:pPr>
      <w:jc w:val="both"/>
    </w:pPr>
    <w:rPr>
      <w:sz w:val="18"/>
    </w:rPr>
  </w:style>
  <w:style w:type="paragraph" w:styleId="Notedebasdepage">
    <w:name w:val="footnote text"/>
    <w:basedOn w:val="Normal"/>
    <w:link w:val="NotedebasdepageCar"/>
    <w:rsid w:val="00A773CA"/>
    <w:rPr>
      <w:sz w:val="20"/>
      <w:szCs w:val="20"/>
    </w:rPr>
  </w:style>
  <w:style w:type="character" w:customStyle="1" w:styleId="NotedebasdepageCar">
    <w:name w:val="Note de bas de page Car"/>
    <w:basedOn w:val="Policepardfaut"/>
    <w:link w:val="Notedebasdepage"/>
    <w:uiPriority w:val="99"/>
    <w:semiHidden/>
    <w:rsid w:val="00837D2A"/>
    <w:rPr>
      <w:sz w:val="20"/>
      <w:szCs w:val="20"/>
    </w:rPr>
  </w:style>
  <w:style w:type="character" w:styleId="Appelnotedebasdep">
    <w:name w:val="footnote reference"/>
    <w:basedOn w:val="Policepardfaut"/>
    <w:rsid w:val="00A773CA"/>
    <w:rPr>
      <w:rFonts w:cs="Times New Roman"/>
      <w:vertAlign w:val="superscript"/>
    </w:rPr>
  </w:style>
  <w:style w:type="table" w:styleId="Grilleclaire-Accent4">
    <w:name w:val="Light Grid Accent 4"/>
    <w:basedOn w:val="TableauNormal"/>
    <w:uiPriority w:val="99"/>
    <w:rsid w:val="00A773CA"/>
    <w:rPr>
      <w:rFonts w:ascii="Calibri" w:hAnsi="Calibri"/>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Lgende">
    <w:name w:val="caption"/>
    <w:basedOn w:val="Normal"/>
    <w:next w:val="Normal"/>
    <w:uiPriority w:val="99"/>
    <w:qFormat/>
    <w:rsid w:val="00A773CA"/>
    <w:pPr>
      <w:spacing w:before="240" w:after="240"/>
      <w:jc w:val="center"/>
    </w:pPr>
    <w:rPr>
      <w:b/>
      <w:bCs/>
      <w:sz w:val="22"/>
      <w:szCs w:val="20"/>
    </w:rPr>
  </w:style>
  <w:style w:type="paragraph" w:styleId="Tabledesillustrations">
    <w:name w:val="table of figures"/>
    <w:basedOn w:val="Normal"/>
    <w:next w:val="Normal"/>
    <w:uiPriority w:val="99"/>
    <w:rsid w:val="00A773CA"/>
  </w:style>
  <w:style w:type="paragraph" w:styleId="TM4">
    <w:name w:val="toc 4"/>
    <w:basedOn w:val="Normal"/>
    <w:next w:val="Normal"/>
    <w:autoRedefine/>
    <w:uiPriority w:val="99"/>
    <w:rsid w:val="00A773CA"/>
    <w:pPr>
      <w:ind w:left="720"/>
    </w:pPr>
  </w:style>
  <w:style w:type="paragraph" w:styleId="Paragraphedeliste">
    <w:name w:val="List Paragraph"/>
    <w:basedOn w:val="Normal"/>
    <w:uiPriority w:val="34"/>
    <w:qFormat/>
    <w:rsid w:val="00A773CA"/>
    <w:pPr>
      <w:spacing w:after="200" w:line="276" w:lineRule="auto"/>
      <w:ind w:left="720"/>
      <w:contextualSpacing/>
    </w:pPr>
    <w:rPr>
      <w:rFonts w:ascii="Calibri" w:hAnsi="Calibri"/>
      <w:sz w:val="22"/>
      <w:szCs w:val="22"/>
      <w:lang w:eastAsia="en-US"/>
    </w:rPr>
  </w:style>
  <w:style w:type="paragraph" w:styleId="NormalWeb">
    <w:name w:val="Normal (Web)"/>
    <w:basedOn w:val="Normal"/>
    <w:uiPriority w:val="99"/>
    <w:rsid w:val="00A773CA"/>
    <w:pPr>
      <w:spacing w:before="100" w:beforeAutospacing="1" w:after="100" w:afterAutospacing="1"/>
    </w:pPr>
  </w:style>
  <w:style w:type="paragraph" w:styleId="Explorateurdedocuments">
    <w:name w:val="Document Map"/>
    <w:basedOn w:val="Normal"/>
    <w:link w:val="ExplorateurdedocumentsCar"/>
    <w:uiPriority w:val="99"/>
    <w:semiHidden/>
    <w:rsid w:val="00A773CA"/>
    <w:pPr>
      <w:shd w:val="clear" w:color="auto" w:fill="000080"/>
    </w:pPr>
    <w:rPr>
      <w:rFonts w:ascii="Tahoma" w:hAnsi="Tahoma" w:cs="Tahoma"/>
      <w:sz w:val="20"/>
      <w:szCs w:val="20"/>
    </w:rPr>
  </w:style>
  <w:style w:type="character" w:customStyle="1" w:styleId="ExplorateurdedocumentsCar">
    <w:name w:val="Explorateur de documents Car"/>
    <w:basedOn w:val="Policepardfaut"/>
    <w:link w:val="Explorateurdedocuments"/>
    <w:uiPriority w:val="99"/>
    <w:semiHidden/>
    <w:rsid w:val="00837D2A"/>
    <w:rPr>
      <w:sz w:val="0"/>
      <w:szCs w:val="0"/>
    </w:rPr>
  </w:style>
  <w:style w:type="paragraph" w:styleId="Listepuces">
    <w:name w:val="List Bullet"/>
    <w:basedOn w:val="Normal"/>
    <w:uiPriority w:val="99"/>
    <w:rsid w:val="00A773CA"/>
    <w:pPr>
      <w:tabs>
        <w:tab w:val="num" w:pos="360"/>
      </w:tabs>
      <w:ind w:left="360" w:hanging="360"/>
      <w:contextualSpacing/>
    </w:pPr>
  </w:style>
  <w:style w:type="character" w:customStyle="1" w:styleId="googqs-tidbit-0">
    <w:name w:val="goog_qs-tidbit-0"/>
    <w:basedOn w:val="Policepardfaut"/>
    <w:uiPriority w:val="99"/>
    <w:rsid w:val="00A773CA"/>
    <w:rPr>
      <w:rFonts w:cs="Times New Roman"/>
    </w:rPr>
  </w:style>
  <w:style w:type="paragraph" w:styleId="Corpsdetexte">
    <w:name w:val="Body Text"/>
    <w:aliases w:val="Char"/>
    <w:basedOn w:val="Normal"/>
    <w:link w:val="CorpsdetexteCar"/>
    <w:uiPriority w:val="99"/>
    <w:rsid w:val="00A773CA"/>
    <w:pPr>
      <w:tabs>
        <w:tab w:val="left" w:pos="1361"/>
        <w:tab w:val="left" w:pos="1701"/>
        <w:tab w:val="left" w:pos="2041"/>
      </w:tabs>
      <w:spacing w:after="120"/>
      <w:ind w:left="680" w:right="680" w:firstLine="340"/>
      <w:jc w:val="both"/>
    </w:pPr>
    <w:rPr>
      <w:sz w:val="22"/>
      <w:szCs w:val="22"/>
      <w:lang w:eastAsia="en-US"/>
    </w:rPr>
  </w:style>
  <w:style w:type="character" w:customStyle="1" w:styleId="CorpsdetexteCar">
    <w:name w:val="Corps de texte Car"/>
    <w:aliases w:val="Char Car"/>
    <w:basedOn w:val="Policepardfaut"/>
    <w:link w:val="Corpsdetexte"/>
    <w:uiPriority w:val="99"/>
    <w:locked/>
    <w:rsid w:val="00A773CA"/>
    <w:rPr>
      <w:sz w:val="22"/>
      <w:lang w:val="fr-CH" w:eastAsia="en-US"/>
    </w:rPr>
  </w:style>
  <w:style w:type="character" w:styleId="lev">
    <w:name w:val="Strong"/>
    <w:basedOn w:val="Policepardfaut"/>
    <w:uiPriority w:val="22"/>
    <w:qFormat/>
    <w:rsid w:val="00A773CA"/>
    <w:rPr>
      <w:rFonts w:cs="Times New Roman"/>
      <w:b/>
    </w:rPr>
  </w:style>
  <w:style w:type="character" w:styleId="Accentuation">
    <w:name w:val="Emphasis"/>
    <w:basedOn w:val="Policepardfaut"/>
    <w:uiPriority w:val="20"/>
    <w:qFormat/>
    <w:rsid w:val="00A773CA"/>
    <w:rPr>
      <w:rFonts w:cs="Times New Roman"/>
      <w:i/>
    </w:rPr>
  </w:style>
  <w:style w:type="paragraph" w:customStyle="1" w:styleId="StandardWe">
    <w:name w:val="Standard (We"/>
    <w:basedOn w:val="Normal"/>
    <w:uiPriority w:val="99"/>
    <w:rsid w:val="00A773CA"/>
    <w:pPr>
      <w:spacing w:before="100" w:beforeAutospacing="1" w:after="100" w:afterAutospacing="1"/>
    </w:pPr>
  </w:style>
  <w:style w:type="paragraph" w:customStyle="1" w:styleId="Absatz">
    <w:name w:val="Absatz"/>
    <w:basedOn w:val="Normal"/>
    <w:uiPriority w:val="99"/>
    <w:rsid w:val="00A773CA"/>
    <w:pPr>
      <w:spacing w:after="120" w:line="320" w:lineRule="exact"/>
      <w:jc w:val="both"/>
    </w:pPr>
    <w:rPr>
      <w:rFonts w:ascii="Times" w:hAnsi="Times"/>
      <w:szCs w:val="20"/>
      <w:lang w:eastAsia="en-US"/>
    </w:rPr>
  </w:style>
  <w:style w:type="paragraph" w:customStyle="1" w:styleId="AbsatzTab">
    <w:name w:val="Absatz Tab."/>
    <w:basedOn w:val="Absatz"/>
    <w:uiPriority w:val="99"/>
    <w:rsid w:val="00A773CA"/>
    <w:pPr>
      <w:keepNext/>
      <w:spacing w:before="60" w:after="60"/>
    </w:pPr>
  </w:style>
  <w:style w:type="paragraph" w:customStyle="1" w:styleId="AbsatzTabzen">
    <w:name w:val="Absatz Tab zen"/>
    <w:basedOn w:val="AbsatzTab"/>
    <w:uiPriority w:val="99"/>
    <w:rsid w:val="00A773CA"/>
    <w:pPr>
      <w:jc w:val="center"/>
    </w:pPr>
  </w:style>
  <w:style w:type="paragraph" w:styleId="Sansinterligne">
    <w:name w:val="No Spacing"/>
    <w:uiPriority w:val="99"/>
    <w:qFormat/>
    <w:rsid w:val="00A773CA"/>
    <w:rPr>
      <w:rFonts w:ascii="Garamond" w:hAnsi="Garamond"/>
      <w:lang w:eastAsia="de-DE"/>
    </w:rPr>
  </w:style>
  <w:style w:type="paragraph" w:customStyle="1" w:styleId="text">
    <w:name w:val="text"/>
    <w:basedOn w:val="Normal"/>
    <w:uiPriority w:val="99"/>
    <w:rsid w:val="00A773CA"/>
    <w:pPr>
      <w:jc w:val="both"/>
    </w:pPr>
    <w:rPr>
      <w:rFonts w:ascii="Arial" w:hAnsi="Arial" w:cs="Arial"/>
      <w:sz w:val="20"/>
      <w:szCs w:val="20"/>
    </w:rPr>
  </w:style>
  <w:style w:type="paragraph" w:customStyle="1" w:styleId="Standa2">
    <w:name w:val="Standa2"/>
    <w:rsid w:val="00A773CA"/>
    <w:pPr>
      <w:suppressAutoHyphens/>
      <w:spacing w:after="200" w:line="276" w:lineRule="auto"/>
    </w:pPr>
    <w:rPr>
      <w:rFonts w:ascii="Calibri" w:hAnsi="Calibri"/>
      <w:kern w:val="1"/>
      <w:lang w:eastAsia="ar-SA"/>
    </w:rPr>
  </w:style>
  <w:style w:type="paragraph" w:customStyle="1" w:styleId="Standa1">
    <w:name w:val="Standa1"/>
    <w:rsid w:val="00A773CA"/>
    <w:pPr>
      <w:suppressAutoHyphens/>
      <w:spacing w:after="200" w:line="276" w:lineRule="auto"/>
    </w:pPr>
    <w:rPr>
      <w:rFonts w:ascii="Calibri" w:hAnsi="Calibri"/>
      <w:kern w:val="1"/>
      <w:lang w:eastAsia="ar-SA"/>
    </w:rPr>
  </w:style>
  <w:style w:type="paragraph" w:customStyle="1" w:styleId="Listenabsatz11">
    <w:name w:val="Listenabsatz11"/>
    <w:basedOn w:val="Standa1"/>
    <w:uiPriority w:val="99"/>
    <w:rsid w:val="00A773CA"/>
    <w:pPr>
      <w:ind w:left="720"/>
    </w:pPr>
  </w:style>
  <w:style w:type="paragraph" w:customStyle="1" w:styleId="Listenabsatz2">
    <w:name w:val="Listenabsatz2"/>
    <w:basedOn w:val="Standa2"/>
    <w:rsid w:val="00B966E8"/>
    <w:pPr>
      <w:ind w:left="720"/>
    </w:pPr>
    <w:rPr>
      <w:rFonts w:eastAsia="Calibri"/>
    </w:rPr>
  </w:style>
  <w:style w:type="character" w:customStyle="1" w:styleId="labelwrapper">
    <w:name w:val="labelwrapper"/>
    <w:basedOn w:val="Policepardfaut"/>
    <w:rsid w:val="00805150"/>
  </w:style>
  <w:style w:type="table" w:customStyle="1" w:styleId="Listentabelle6farbig1">
    <w:name w:val="Listentabelle 6 farbig1"/>
    <w:basedOn w:val="TableauNormal"/>
    <w:uiPriority w:val="51"/>
    <w:rsid w:val="00805150"/>
    <w:rPr>
      <w:rFonts w:asciiTheme="minorHAnsi" w:eastAsiaTheme="minorHAnsi" w:hAnsiTheme="minorHAnsi" w:cstheme="minorBidi"/>
      <w:color w:val="000000" w:themeColor="text1"/>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itation">
    <w:name w:val="citation"/>
    <w:basedOn w:val="Policepardfaut"/>
    <w:rsid w:val="00264C73"/>
  </w:style>
  <w:style w:type="paragraph" w:customStyle="1" w:styleId="Standa3">
    <w:name w:val="Standa3"/>
    <w:uiPriority w:val="99"/>
    <w:rsid w:val="001206CA"/>
    <w:pPr>
      <w:spacing w:after="200" w:line="276" w:lineRule="auto"/>
      <w:jc w:val="both"/>
    </w:pPr>
    <w:rPr>
      <w:rFonts w:ascii="Calibri" w:hAnsi="Calibri"/>
      <w:lang w:eastAsia="fr-CH"/>
    </w:rPr>
  </w:style>
  <w:style w:type="table" w:customStyle="1" w:styleId="Tabellenraster1">
    <w:name w:val="Tabellenraster1"/>
    <w:basedOn w:val="TableauNormal"/>
    <w:next w:val="Grilledutableau"/>
    <w:uiPriority w:val="59"/>
    <w:rsid w:val="006960A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2D71"/>
    <w:pPr>
      <w:autoSpaceDE w:val="0"/>
      <w:autoSpaceDN w:val="0"/>
      <w:adjustRightInd w:val="0"/>
    </w:pPr>
    <w:rPr>
      <w:color w:val="000000"/>
      <w:sz w:val="24"/>
      <w:szCs w:val="24"/>
    </w:rPr>
  </w:style>
  <w:style w:type="paragraph" w:customStyle="1" w:styleId="Fallstudietext">
    <w:name w:val="Fallstudie text"/>
    <w:basedOn w:val="Normal"/>
    <w:rsid w:val="0087723C"/>
    <w:rPr>
      <w:rFonts w:ascii="Palatino Linotype" w:hAnsi="Palatino Linotype"/>
      <w:noProof/>
      <w:sz w:val="20"/>
      <w:szCs w:val="20"/>
      <w:lang w:eastAsia="de-DE"/>
    </w:rPr>
  </w:style>
  <w:style w:type="paragraph" w:customStyle="1" w:styleId="berschriftohneZhlung">
    <w:name w:val="Überschrift ohne Zählung"/>
    <w:basedOn w:val="Titre3"/>
    <w:rsid w:val="0087723C"/>
    <w:pPr>
      <w:keepLines/>
      <w:numPr>
        <w:ilvl w:val="0"/>
        <w:numId w:val="0"/>
      </w:numPr>
      <w:suppressAutoHyphens/>
      <w:spacing w:before="520" w:after="0" w:line="280" w:lineRule="atLeast"/>
    </w:pPr>
    <w:rPr>
      <w:rFonts w:ascii="Trebuchet MS" w:hAnsi="Trebuchet MS"/>
      <w:kern w:val="12"/>
      <w:szCs w:val="24"/>
      <w:lang w:eastAsia="de-DE"/>
    </w:rPr>
  </w:style>
  <w:style w:type="table" w:customStyle="1" w:styleId="Tabellenraster2">
    <w:name w:val="Tabellenraster2"/>
    <w:basedOn w:val="TableauNormal"/>
    <w:next w:val="Grilledutableau"/>
    <w:uiPriority w:val="59"/>
    <w:rsid w:val="00A64461"/>
    <w:rPr>
      <w:rFonts w:ascii="Calibri" w:eastAsia="MS Mincho" w:hAnsi="Calibri"/>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auNormal"/>
    <w:next w:val="Grilledutableau"/>
    <w:uiPriority w:val="59"/>
    <w:rsid w:val="007C3C6B"/>
    <w:rPr>
      <w:rFonts w:ascii="Cambria" w:eastAsia="MS Mincho" w:hAnsi="Cambria"/>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TableauNormal"/>
    <w:next w:val="Grilledutableau"/>
    <w:uiPriority w:val="59"/>
    <w:rsid w:val="00A935EC"/>
    <w:rPr>
      <w:rFonts w:ascii="Calibri" w:hAnsi="Calibri"/>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TableauNormal"/>
    <w:next w:val="Grilledutableau"/>
    <w:uiPriority w:val="59"/>
    <w:rsid w:val="003434E3"/>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auNormal"/>
    <w:next w:val="Grilledutableau"/>
    <w:uiPriority w:val="59"/>
    <w:rsid w:val="001E7678"/>
    <w:rPr>
      <w:rFonts w:ascii="Calibri" w:eastAsia="MS Mincho" w:hAnsi="Calibri"/>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auNormal"/>
    <w:next w:val="Grilledutableau"/>
    <w:uiPriority w:val="59"/>
    <w:rsid w:val="006B7DD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3336">
      <w:bodyDiv w:val="1"/>
      <w:marLeft w:val="0"/>
      <w:marRight w:val="0"/>
      <w:marTop w:val="0"/>
      <w:marBottom w:val="0"/>
      <w:divBdr>
        <w:top w:val="none" w:sz="0" w:space="0" w:color="auto"/>
        <w:left w:val="none" w:sz="0" w:space="0" w:color="auto"/>
        <w:bottom w:val="none" w:sz="0" w:space="0" w:color="auto"/>
        <w:right w:val="none" w:sz="0" w:space="0" w:color="auto"/>
      </w:divBdr>
    </w:div>
    <w:div w:id="53892651">
      <w:bodyDiv w:val="1"/>
      <w:marLeft w:val="0"/>
      <w:marRight w:val="0"/>
      <w:marTop w:val="0"/>
      <w:marBottom w:val="0"/>
      <w:divBdr>
        <w:top w:val="none" w:sz="0" w:space="0" w:color="auto"/>
        <w:left w:val="none" w:sz="0" w:space="0" w:color="auto"/>
        <w:bottom w:val="none" w:sz="0" w:space="0" w:color="auto"/>
        <w:right w:val="none" w:sz="0" w:space="0" w:color="auto"/>
      </w:divBdr>
    </w:div>
    <w:div w:id="176237718">
      <w:bodyDiv w:val="1"/>
      <w:marLeft w:val="0"/>
      <w:marRight w:val="0"/>
      <w:marTop w:val="0"/>
      <w:marBottom w:val="0"/>
      <w:divBdr>
        <w:top w:val="none" w:sz="0" w:space="0" w:color="auto"/>
        <w:left w:val="none" w:sz="0" w:space="0" w:color="auto"/>
        <w:bottom w:val="none" w:sz="0" w:space="0" w:color="auto"/>
        <w:right w:val="none" w:sz="0" w:space="0" w:color="auto"/>
      </w:divBdr>
    </w:div>
    <w:div w:id="307517032">
      <w:bodyDiv w:val="1"/>
      <w:marLeft w:val="0"/>
      <w:marRight w:val="0"/>
      <w:marTop w:val="0"/>
      <w:marBottom w:val="0"/>
      <w:divBdr>
        <w:top w:val="none" w:sz="0" w:space="0" w:color="auto"/>
        <w:left w:val="none" w:sz="0" w:space="0" w:color="auto"/>
        <w:bottom w:val="none" w:sz="0" w:space="0" w:color="auto"/>
        <w:right w:val="none" w:sz="0" w:space="0" w:color="auto"/>
      </w:divBdr>
    </w:div>
    <w:div w:id="562957683">
      <w:bodyDiv w:val="1"/>
      <w:marLeft w:val="0"/>
      <w:marRight w:val="0"/>
      <w:marTop w:val="0"/>
      <w:marBottom w:val="0"/>
      <w:divBdr>
        <w:top w:val="none" w:sz="0" w:space="0" w:color="auto"/>
        <w:left w:val="none" w:sz="0" w:space="0" w:color="auto"/>
        <w:bottom w:val="none" w:sz="0" w:space="0" w:color="auto"/>
        <w:right w:val="none" w:sz="0" w:space="0" w:color="auto"/>
      </w:divBdr>
    </w:div>
    <w:div w:id="617414911">
      <w:bodyDiv w:val="1"/>
      <w:marLeft w:val="0"/>
      <w:marRight w:val="0"/>
      <w:marTop w:val="0"/>
      <w:marBottom w:val="0"/>
      <w:divBdr>
        <w:top w:val="none" w:sz="0" w:space="0" w:color="auto"/>
        <w:left w:val="none" w:sz="0" w:space="0" w:color="auto"/>
        <w:bottom w:val="none" w:sz="0" w:space="0" w:color="auto"/>
        <w:right w:val="none" w:sz="0" w:space="0" w:color="auto"/>
      </w:divBdr>
    </w:div>
    <w:div w:id="900940870">
      <w:bodyDiv w:val="1"/>
      <w:marLeft w:val="0"/>
      <w:marRight w:val="0"/>
      <w:marTop w:val="0"/>
      <w:marBottom w:val="0"/>
      <w:divBdr>
        <w:top w:val="none" w:sz="0" w:space="0" w:color="auto"/>
        <w:left w:val="none" w:sz="0" w:space="0" w:color="auto"/>
        <w:bottom w:val="none" w:sz="0" w:space="0" w:color="auto"/>
        <w:right w:val="none" w:sz="0" w:space="0" w:color="auto"/>
      </w:divBdr>
    </w:div>
    <w:div w:id="1007050750">
      <w:bodyDiv w:val="1"/>
      <w:marLeft w:val="0"/>
      <w:marRight w:val="0"/>
      <w:marTop w:val="0"/>
      <w:marBottom w:val="0"/>
      <w:divBdr>
        <w:top w:val="none" w:sz="0" w:space="0" w:color="auto"/>
        <w:left w:val="none" w:sz="0" w:space="0" w:color="auto"/>
        <w:bottom w:val="none" w:sz="0" w:space="0" w:color="auto"/>
        <w:right w:val="none" w:sz="0" w:space="0" w:color="auto"/>
      </w:divBdr>
    </w:div>
    <w:div w:id="1167332153">
      <w:marLeft w:val="0"/>
      <w:marRight w:val="0"/>
      <w:marTop w:val="0"/>
      <w:marBottom w:val="0"/>
      <w:divBdr>
        <w:top w:val="none" w:sz="0" w:space="0" w:color="auto"/>
        <w:left w:val="none" w:sz="0" w:space="0" w:color="auto"/>
        <w:bottom w:val="none" w:sz="0" w:space="0" w:color="auto"/>
        <w:right w:val="none" w:sz="0" w:space="0" w:color="auto"/>
      </w:divBdr>
      <w:divsChild>
        <w:div w:id="1167332235">
          <w:marLeft w:val="0"/>
          <w:marRight w:val="0"/>
          <w:marTop w:val="0"/>
          <w:marBottom w:val="0"/>
          <w:divBdr>
            <w:top w:val="none" w:sz="0" w:space="0" w:color="auto"/>
            <w:left w:val="none" w:sz="0" w:space="0" w:color="auto"/>
            <w:bottom w:val="none" w:sz="0" w:space="0" w:color="auto"/>
            <w:right w:val="none" w:sz="0" w:space="0" w:color="auto"/>
          </w:divBdr>
        </w:div>
        <w:div w:id="1167332276">
          <w:marLeft w:val="0"/>
          <w:marRight w:val="0"/>
          <w:marTop w:val="0"/>
          <w:marBottom w:val="0"/>
          <w:divBdr>
            <w:top w:val="none" w:sz="0" w:space="0" w:color="auto"/>
            <w:left w:val="none" w:sz="0" w:space="0" w:color="auto"/>
            <w:bottom w:val="none" w:sz="0" w:space="0" w:color="auto"/>
            <w:right w:val="none" w:sz="0" w:space="0" w:color="auto"/>
          </w:divBdr>
        </w:div>
        <w:div w:id="1167332283">
          <w:marLeft w:val="0"/>
          <w:marRight w:val="0"/>
          <w:marTop w:val="0"/>
          <w:marBottom w:val="0"/>
          <w:divBdr>
            <w:top w:val="none" w:sz="0" w:space="0" w:color="auto"/>
            <w:left w:val="none" w:sz="0" w:space="0" w:color="auto"/>
            <w:bottom w:val="none" w:sz="0" w:space="0" w:color="auto"/>
            <w:right w:val="none" w:sz="0" w:space="0" w:color="auto"/>
          </w:divBdr>
        </w:div>
        <w:div w:id="1167332289">
          <w:marLeft w:val="0"/>
          <w:marRight w:val="0"/>
          <w:marTop w:val="0"/>
          <w:marBottom w:val="0"/>
          <w:divBdr>
            <w:top w:val="none" w:sz="0" w:space="0" w:color="auto"/>
            <w:left w:val="none" w:sz="0" w:space="0" w:color="auto"/>
            <w:bottom w:val="none" w:sz="0" w:space="0" w:color="auto"/>
            <w:right w:val="none" w:sz="0" w:space="0" w:color="auto"/>
          </w:divBdr>
        </w:div>
      </w:divsChild>
    </w:div>
    <w:div w:id="1167332158">
      <w:marLeft w:val="0"/>
      <w:marRight w:val="0"/>
      <w:marTop w:val="0"/>
      <w:marBottom w:val="0"/>
      <w:divBdr>
        <w:top w:val="none" w:sz="0" w:space="0" w:color="auto"/>
        <w:left w:val="none" w:sz="0" w:space="0" w:color="auto"/>
        <w:bottom w:val="none" w:sz="0" w:space="0" w:color="auto"/>
        <w:right w:val="none" w:sz="0" w:space="0" w:color="auto"/>
      </w:divBdr>
      <w:divsChild>
        <w:div w:id="1167332147">
          <w:marLeft w:val="0"/>
          <w:marRight w:val="0"/>
          <w:marTop w:val="0"/>
          <w:marBottom w:val="0"/>
          <w:divBdr>
            <w:top w:val="none" w:sz="0" w:space="0" w:color="auto"/>
            <w:left w:val="none" w:sz="0" w:space="0" w:color="auto"/>
            <w:bottom w:val="none" w:sz="0" w:space="0" w:color="auto"/>
            <w:right w:val="none" w:sz="0" w:space="0" w:color="auto"/>
          </w:divBdr>
          <w:divsChild>
            <w:div w:id="1167332196">
              <w:marLeft w:val="0"/>
              <w:marRight w:val="0"/>
              <w:marTop w:val="0"/>
              <w:marBottom w:val="0"/>
              <w:divBdr>
                <w:top w:val="none" w:sz="0" w:space="0" w:color="auto"/>
                <w:left w:val="none" w:sz="0" w:space="0" w:color="auto"/>
                <w:bottom w:val="none" w:sz="0" w:space="0" w:color="auto"/>
                <w:right w:val="none" w:sz="0" w:space="0" w:color="auto"/>
              </w:divBdr>
            </w:div>
            <w:div w:id="1167332245">
              <w:marLeft w:val="0"/>
              <w:marRight w:val="0"/>
              <w:marTop w:val="0"/>
              <w:marBottom w:val="0"/>
              <w:divBdr>
                <w:top w:val="none" w:sz="0" w:space="0" w:color="auto"/>
                <w:left w:val="none" w:sz="0" w:space="0" w:color="auto"/>
                <w:bottom w:val="none" w:sz="0" w:space="0" w:color="auto"/>
                <w:right w:val="none" w:sz="0" w:space="0" w:color="auto"/>
              </w:divBdr>
            </w:div>
            <w:div w:id="1167332255">
              <w:marLeft w:val="0"/>
              <w:marRight w:val="0"/>
              <w:marTop w:val="0"/>
              <w:marBottom w:val="0"/>
              <w:divBdr>
                <w:top w:val="none" w:sz="0" w:space="0" w:color="auto"/>
                <w:left w:val="none" w:sz="0" w:space="0" w:color="auto"/>
                <w:bottom w:val="none" w:sz="0" w:space="0" w:color="auto"/>
                <w:right w:val="none" w:sz="0" w:space="0" w:color="auto"/>
              </w:divBdr>
            </w:div>
            <w:div w:id="1167332266">
              <w:marLeft w:val="0"/>
              <w:marRight w:val="0"/>
              <w:marTop w:val="0"/>
              <w:marBottom w:val="0"/>
              <w:divBdr>
                <w:top w:val="none" w:sz="0" w:space="0" w:color="auto"/>
                <w:left w:val="none" w:sz="0" w:space="0" w:color="auto"/>
                <w:bottom w:val="none" w:sz="0" w:space="0" w:color="auto"/>
                <w:right w:val="none" w:sz="0" w:space="0" w:color="auto"/>
              </w:divBdr>
            </w:div>
            <w:div w:id="1167332279">
              <w:marLeft w:val="0"/>
              <w:marRight w:val="0"/>
              <w:marTop w:val="0"/>
              <w:marBottom w:val="0"/>
              <w:divBdr>
                <w:top w:val="none" w:sz="0" w:space="0" w:color="auto"/>
                <w:left w:val="none" w:sz="0" w:space="0" w:color="auto"/>
                <w:bottom w:val="none" w:sz="0" w:space="0" w:color="auto"/>
                <w:right w:val="none" w:sz="0" w:space="0" w:color="auto"/>
              </w:divBdr>
            </w:div>
            <w:div w:id="1167332313">
              <w:marLeft w:val="0"/>
              <w:marRight w:val="0"/>
              <w:marTop w:val="0"/>
              <w:marBottom w:val="0"/>
              <w:divBdr>
                <w:top w:val="none" w:sz="0" w:space="0" w:color="auto"/>
                <w:left w:val="none" w:sz="0" w:space="0" w:color="auto"/>
                <w:bottom w:val="none" w:sz="0" w:space="0" w:color="auto"/>
                <w:right w:val="none" w:sz="0" w:space="0" w:color="auto"/>
              </w:divBdr>
            </w:div>
            <w:div w:id="116733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163">
      <w:marLeft w:val="0"/>
      <w:marRight w:val="0"/>
      <w:marTop w:val="0"/>
      <w:marBottom w:val="0"/>
      <w:divBdr>
        <w:top w:val="none" w:sz="0" w:space="0" w:color="auto"/>
        <w:left w:val="none" w:sz="0" w:space="0" w:color="auto"/>
        <w:bottom w:val="none" w:sz="0" w:space="0" w:color="auto"/>
        <w:right w:val="none" w:sz="0" w:space="0" w:color="auto"/>
      </w:divBdr>
      <w:divsChild>
        <w:div w:id="1167332159">
          <w:marLeft w:val="0"/>
          <w:marRight w:val="0"/>
          <w:marTop w:val="0"/>
          <w:marBottom w:val="0"/>
          <w:divBdr>
            <w:top w:val="none" w:sz="0" w:space="0" w:color="auto"/>
            <w:left w:val="none" w:sz="0" w:space="0" w:color="auto"/>
            <w:bottom w:val="none" w:sz="0" w:space="0" w:color="auto"/>
            <w:right w:val="none" w:sz="0" w:space="0" w:color="auto"/>
          </w:divBdr>
        </w:div>
        <w:div w:id="1167332173">
          <w:marLeft w:val="0"/>
          <w:marRight w:val="0"/>
          <w:marTop w:val="0"/>
          <w:marBottom w:val="0"/>
          <w:divBdr>
            <w:top w:val="none" w:sz="0" w:space="0" w:color="auto"/>
            <w:left w:val="none" w:sz="0" w:space="0" w:color="auto"/>
            <w:bottom w:val="none" w:sz="0" w:space="0" w:color="auto"/>
            <w:right w:val="none" w:sz="0" w:space="0" w:color="auto"/>
          </w:divBdr>
        </w:div>
        <w:div w:id="1167332176">
          <w:marLeft w:val="0"/>
          <w:marRight w:val="0"/>
          <w:marTop w:val="0"/>
          <w:marBottom w:val="0"/>
          <w:divBdr>
            <w:top w:val="none" w:sz="0" w:space="0" w:color="auto"/>
            <w:left w:val="none" w:sz="0" w:space="0" w:color="auto"/>
            <w:bottom w:val="none" w:sz="0" w:space="0" w:color="auto"/>
            <w:right w:val="none" w:sz="0" w:space="0" w:color="auto"/>
          </w:divBdr>
        </w:div>
        <w:div w:id="1167332179">
          <w:marLeft w:val="0"/>
          <w:marRight w:val="0"/>
          <w:marTop w:val="0"/>
          <w:marBottom w:val="0"/>
          <w:divBdr>
            <w:top w:val="none" w:sz="0" w:space="0" w:color="auto"/>
            <w:left w:val="none" w:sz="0" w:space="0" w:color="auto"/>
            <w:bottom w:val="none" w:sz="0" w:space="0" w:color="auto"/>
            <w:right w:val="none" w:sz="0" w:space="0" w:color="auto"/>
          </w:divBdr>
        </w:div>
        <w:div w:id="1167332231">
          <w:marLeft w:val="0"/>
          <w:marRight w:val="0"/>
          <w:marTop w:val="0"/>
          <w:marBottom w:val="0"/>
          <w:divBdr>
            <w:top w:val="none" w:sz="0" w:space="0" w:color="auto"/>
            <w:left w:val="none" w:sz="0" w:space="0" w:color="auto"/>
            <w:bottom w:val="none" w:sz="0" w:space="0" w:color="auto"/>
            <w:right w:val="none" w:sz="0" w:space="0" w:color="auto"/>
          </w:divBdr>
        </w:div>
        <w:div w:id="1167332234">
          <w:marLeft w:val="0"/>
          <w:marRight w:val="0"/>
          <w:marTop w:val="0"/>
          <w:marBottom w:val="0"/>
          <w:divBdr>
            <w:top w:val="none" w:sz="0" w:space="0" w:color="auto"/>
            <w:left w:val="none" w:sz="0" w:space="0" w:color="auto"/>
            <w:bottom w:val="none" w:sz="0" w:space="0" w:color="auto"/>
            <w:right w:val="none" w:sz="0" w:space="0" w:color="auto"/>
          </w:divBdr>
        </w:div>
        <w:div w:id="1167332249">
          <w:marLeft w:val="0"/>
          <w:marRight w:val="0"/>
          <w:marTop w:val="0"/>
          <w:marBottom w:val="0"/>
          <w:divBdr>
            <w:top w:val="none" w:sz="0" w:space="0" w:color="auto"/>
            <w:left w:val="none" w:sz="0" w:space="0" w:color="auto"/>
            <w:bottom w:val="none" w:sz="0" w:space="0" w:color="auto"/>
            <w:right w:val="none" w:sz="0" w:space="0" w:color="auto"/>
          </w:divBdr>
        </w:div>
        <w:div w:id="1167332257">
          <w:marLeft w:val="0"/>
          <w:marRight w:val="0"/>
          <w:marTop w:val="0"/>
          <w:marBottom w:val="0"/>
          <w:divBdr>
            <w:top w:val="none" w:sz="0" w:space="0" w:color="auto"/>
            <w:left w:val="none" w:sz="0" w:space="0" w:color="auto"/>
            <w:bottom w:val="none" w:sz="0" w:space="0" w:color="auto"/>
            <w:right w:val="none" w:sz="0" w:space="0" w:color="auto"/>
          </w:divBdr>
        </w:div>
        <w:div w:id="1167332270">
          <w:marLeft w:val="0"/>
          <w:marRight w:val="0"/>
          <w:marTop w:val="0"/>
          <w:marBottom w:val="0"/>
          <w:divBdr>
            <w:top w:val="none" w:sz="0" w:space="0" w:color="auto"/>
            <w:left w:val="none" w:sz="0" w:space="0" w:color="auto"/>
            <w:bottom w:val="none" w:sz="0" w:space="0" w:color="auto"/>
            <w:right w:val="none" w:sz="0" w:space="0" w:color="auto"/>
          </w:divBdr>
        </w:div>
        <w:div w:id="1167332296">
          <w:marLeft w:val="0"/>
          <w:marRight w:val="0"/>
          <w:marTop w:val="0"/>
          <w:marBottom w:val="0"/>
          <w:divBdr>
            <w:top w:val="none" w:sz="0" w:space="0" w:color="auto"/>
            <w:left w:val="none" w:sz="0" w:space="0" w:color="auto"/>
            <w:bottom w:val="none" w:sz="0" w:space="0" w:color="auto"/>
            <w:right w:val="none" w:sz="0" w:space="0" w:color="auto"/>
          </w:divBdr>
        </w:div>
        <w:div w:id="1167332322">
          <w:marLeft w:val="0"/>
          <w:marRight w:val="0"/>
          <w:marTop w:val="0"/>
          <w:marBottom w:val="0"/>
          <w:divBdr>
            <w:top w:val="none" w:sz="0" w:space="0" w:color="auto"/>
            <w:left w:val="none" w:sz="0" w:space="0" w:color="auto"/>
            <w:bottom w:val="none" w:sz="0" w:space="0" w:color="auto"/>
            <w:right w:val="none" w:sz="0" w:space="0" w:color="auto"/>
          </w:divBdr>
        </w:div>
      </w:divsChild>
    </w:div>
    <w:div w:id="1167332165">
      <w:marLeft w:val="0"/>
      <w:marRight w:val="0"/>
      <w:marTop w:val="0"/>
      <w:marBottom w:val="0"/>
      <w:divBdr>
        <w:top w:val="none" w:sz="0" w:space="0" w:color="auto"/>
        <w:left w:val="none" w:sz="0" w:space="0" w:color="auto"/>
        <w:bottom w:val="none" w:sz="0" w:space="0" w:color="auto"/>
        <w:right w:val="none" w:sz="0" w:space="0" w:color="auto"/>
      </w:divBdr>
      <w:divsChild>
        <w:div w:id="1167332306">
          <w:marLeft w:val="0"/>
          <w:marRight w:val="0"/>
          <w:marTop w:val="0"/>
          <w:marBottom w:val="0"/>
          <w:divBdr>
            <w:top w:val="none" w:sz="0" w:space="0" w:color="auto"/>
            <w:left w:val="none" w:sz="0" w:space="0" w:color="auto"/>
            <w:bottom w:val="none" w:sz="0" w:space="0" w:color="auto"/>
            <w:right w:val="none" w:sz="0" w:space="0" w:color="auto"/>
          </w:divBdr>
          <w:divsChild>
            <w:div w:id="1167332167">
              <w:marLeft w:val="0"/>
              <w:marRight w:val="0"/>
              <w:marTop w:val="0"/>
              <w:marBottom w:val="0"/>
              <w:divBdr>
                <w:top w:val="none" w:sz="0" w:space="0" w:color="auto"/>
                <w:left w:val="none" w:sz="0" w:space="0" w:color="auto"/>
                <w:bottom w:val="none" w:sz="0" w:space="0" w:color="auto"/>
                <w:right w:val="none" w:sz="0" w:space="0" w:color="auto"/>
              </w:divBdr>
            </w:div>
            <w:div w:id="1167332175">
              <w:marLeft w:val="0"/>
              <w:marRight w:val="0"/>
              <w:marTop w:val="0"/>
              <w:marBottom w:val="0"/>
              <w:divBdr>
                <w:top w:val="none" w:sz="0" w:space="0" w:color="auto"/>
                <w:left w:val="none" w:sz="0" w:space="0" w:color="auto"/>
                <w:bottom w:val="none" w:sz="0" w:space="0" w:color="auto"/>
                <w:right w:val="none" w:sz="0" w:space="0" w:color="auto"/>
              </w:divBdr>
            </w:div>
            <w:div w:id="1167332188">
              <w:marLeft w:val="0"/>
              <w:marRight w:val="0"/>
              <w:marTop w:val="0"/>
              <w:marBottom w:val="0"/>
              <w:divBdr>
                <w:top w:val="none" w:sz="0" w:space="0" w:color="auto"/>
                <w:left w:val="none" w:sz="0" w:space="0" w:color="auto"/>
                <w:bottom w:val="none" w:sz="0" w:space="0" w:color="auto"/>
                <w:right w:val="none" w:sz="0" w:space="0" w:color="auto"/>
              </w:divBdr>
            </w:div>
            <w:div w:id="1167332194">
              <w:marLeft w:val="0"/>
              <w:marRight w:val="0"/>
              <w:marTop w:val="0"/>
              <w:marBottom w:val="0"/>
              <w:divBdr>
                <w:top w:val="none" w:sz="0" w:space="0" w:color="auto"/>
                <w:left w:val="none" w:sz="0" w:space="0" w:color="auto"/>
                <w:bottom w:val="none" w:sz="0" w:space="0" w:color="auto"/>
                <w:right w:val="none" w:sz="0" w:space="0" w:color="auto"/>
              </w:divBdr>
            </w:div>
            <w:div w:id="1167332204">
              <w:marLeft w:val="0"/>
              <w:marRight w:val="0"/>
              <w:marTop w:val="0"/>
              <w:marBottom w:val="0"/>
              <w:divBdr>
                <w:top w:val="none" w:sz="0" w:space="0" w:color="auto"/>
                <w:left w:val="none" w:sz="0" w:space="0" w:color="auto"/>
                <w:bottom w:val="none" w:sz="0" w:space="0" w:color="auto"/>
                <w:right w:val="none" w:sz="0" w:space="0" w:color="auto"/>
              </w:divBdr>
            </w:div>
            <w:div w:id="1167332211">
              <w:marLeft w:val="0"/>
              <w:marRight w:val="0"/>
              <w:marTop w:val="0"/>
              <w:marBottom w:val="0"/>
              <w:divBdr>
                <w:top w:val="none" w:sz="0" w:space="0" w:color="auto"/>
                <w:left w:val="none" w:sz="0" w:space="0" w:color="auto"/>
                <w:bottom w:val="none" w:sz="0" w:space="0" w:color="auto"/>
                <w:right w:val="none" w:sz="0" w:space="0" w:color="auto"/>
              </w:divBdr>
            </w:div>
            <w:div w:id="1167332241">
              <w:marLeft w:val="0"/>
              <w:marRight w:val="0"/>
              <w:marTop w:val="0"/>
              <w:marBottom w:val="0"/>
              <w:divBdr>
                <w:top w:val="none" w:sz="0" w:space="0" w:color="auto"/>
                <w:left w:val="none" w:sz="0" w:space="0" w:color="auto"/>
                <w:bottom w:val="none" w:sz="0" w:space="0" w:color="auto"/>
                <w:right w:val="none" w:sz="0" w:space="0" w:color="auto"/>
              </w:divBdr>
            </w:div>
            <w:div w:id="1167332248">
              <w:marLeft w:val="0"/>
              <w:marRight w:val="0"/>
              <w:marTop w:val="0"/>
              <w:marBottom w:val="0"/>
              <w:divBdr>
                <w:top w:val="none" w:sz="0" w:space="0" w:color="auto"/>
                <w:left w:val="none" w:sz="0" w:space="0" w:color="auto"/>
                <w:bottom w:val="none" w:sz="0" w:space="0" w:color="auto"/>
                <w:right w:val="none" w:sz="0" w:space="0" w:color="auto"/>
              </w:divBdr>
            </w:div>
            <w:div w:id="116733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170">
      <w:marLeft w:val="0"/>
      <w:marRight w:val="0"/>
      <w:marTop w:val="0"/>
      <w:marBottom w:val="0"/>
      <w:divBdr>
        <w:top w:val="none" w:sz="0" w:space="0" w:color="auto"/>
        <w:left w:val="none" w:sz="0" w:space="0" w:color="auto"/>
        <w:bottom w:val="none" w:sz="0" w:space="0" w:color="auto"/>
        <w:right w:val="none" w:sz="0" w:space="0" w:color="auto"/>
      </w:divBdr>
      <w:divsChild>
        <w:div w:id="1167332182">
          <w:marLeft w:val="806"/>
          <w:marRight w:val="0"/>
          <w:marTop w:val="120"/>
          <w:marBottom w:val="120"/>
          <w:divBdr>
            <w:top w:val="none" w:sz="0" w:space="0" w:color="auto"/>
            <w:left w:val="none" w:sz="0" w:space="0" w:color="auto"/>
            <w:bottom w:val="none" w:sz="0" w:space="0" w:color="auto"/>
            <w:right w:val="none" w:sz="0" w:space="0" w:color="auto"/>
          </w:divBdr>
        </w:div>
        <w:div w:id="1167332229">
          <w:marLeft w:val="806"/>
          <w:marRight w:val="0"/>
          <w:marTop w:val="120"/>
          <w:marBottom w:val="120"/>
          <w:divBdr>
            <w:top w:val="none" w:sz="0" w:space="0" w:color="auto"/>
            <w:left w:val="none" w:sz="0" w:space="0" w:color="auto"/>
            <w:bottom w:val="none" w:sz="0" w:space="0" w:color="auto"/>
            <w:right w:val="none" w:sz="0" w:space="0" w:color="auto"/>
          </w:divBdr>
        </w:div>
        <w:div w:id="1167332237">
          <w:marLeft w:val="806"/>
          <w:marRight w:val="0"/>
          <w:marTop w:val="120"/>
          <w:marBottom w:val="120"/>
          <w:divBdr>
            <w:top w:val="none" w:sz="0" w:space="0" w:color="auto"/>
            <w:left w:val="none" w:sz="0" w:space="0" w:color="auto"/>
            <w:bottom w:val="none" w:sz="0" w:space="0" w:color="auto"/>
            <w:right w:val="none" w:sz="0" w:space="0" w:color="auto"/>
          </w:divBdr>
        </w:div>
        <w:div w:id="1167332243">
          <w:marLeft w:val="806"/>
          <w:marRight w:val="0"/>
          <w:marTop w:val="120"/>
          <w:marBottom w:val="120"/>
          <w:divBdr>
            <w:top w:val="none" w:sz="0" w:space="0" w:color="auto"/>
            <w:left w:val="none" w:sz="0" w:space="0" w:color="auto"/>
            <w:bottom w:val="none" w:sz="0" w:space="0" w:color="auto"/>
            <w:right w:val="none" w:sz="0" w:space="0" w:color="auto"/>
          </w:divBdr>
        </w:div>
      </w:divsChild>
    </w:div>
    <w:div w:id="1167332172">
      <w:marLeft w:val="0"/>
      <w:marRight w:val="0"/>
      <w:marTop w:val="0"/>
      <w:marBottom w:val="0"/>
      <w:divBdr>
        <w:top w:val="none" w:sz="0" w:space="0" w:color="auto"/>
        <w:left w:val="none" w:sz="0" w:space="0" w:color="auto"/>
        <w:bottom w:val="none" w:sz="0" w:space="0" w:color="auto"/>
        <w:right w:val="none" w:sz="0" w:space="0" w:color="auto"/>
      </w:divBdr>
    </w:div>
    <w:div w:id="1167332177">
      <w:marLeft w:val="0"/>
      <w:marRight w:val="0"/>
      <w:marTop w:val="0"/>
      <w:marBottom w:val="0"/>
      <w:divBdr>
        <w:top w:val="none" w:sz="0" w:space="0" w:color="auto"/>
        <w:left w:val="none" w:sz="0" w:space="0" w:color="auto"/>
        <w:bottom w:val="none" w:sz="0" w:space="0" w:color="auto"/>
        <w:right w:val="none" w:sz="0" w:space="0" w:color="auto"/>
      </w:divBdr>
    </w:div>
    <w:div w:id="1167332183">
      <w:marLeft w:val="0"/>
      <w:marRight w:val="0"/>
      <w:marTop w:val="0"/>
      <w:marBottom w:val="0"/>
      <w:divBdr>
        <w:top w:val="none" w:sz="0" w:space="0" w:color="auto"/>
        <w:left w:val="none" w:sz="0" w:space="0" w:color="auto"/>
        <w:bottom w:val="none" w:sz="0" w:space="0" w:color="auto"/>
        <w:right w:val="none" w:sz="0" w:space="0" w:color="auto"/>
      </w:divBdr>
    </w:div>
    <w:div w:id="1167332192">
      <w:marLeft w:val="0"/>
      <w:marRight w:val="0"/>
      <w:marTop w:val="0"/>
      <w:marBottom w:val="0"/>
      <w:divBdr>
        <w:top w:val="none" w:sz="0" w:space="0" w:color="auto"/>
        <w:left w:val="none" w:sz="0" w:space="0" w:color="auto"/>
        <w:bottom w:val="none" w:sz="0" w:space="0" w:color="auto"/>
        <w:right w:val="none" w:sz="0" w:space="0" w:color="auto"/>
      </w:divBdr>
    </w:div>
    <w:div w:id="1167332197">
      <w:marLeft w:val="0"/>
      <w:marRight w:val="0"/>
      <w:marTop w:val="0"/>
      <w:marBottom w:val="0"/>
      <w:divBdr>
        <w:top w:val="none" w:sz="0" w:space="0" w:color="auto"/>
        <w:left w:val="none" w:sz="0" w:space="0" w:color="auto"/>
        <w:bottom w:val="none" w:sz="0" w:space="0" w:color="auto"/>
        <w:right w:val="none" w:sz="0" w:space="0" w:color="auto"/>
      </w:divBdr>
      <w:divsChild>
        <w:div w:id="1167332148">
          <w:marLeft w:val="0"/>
          <w:marRight w:val="0"/>
          <w:marTop w:val="0"/>
          <w:marBottom w:val="0"/>
          <w:divBdr>
            <w:top w:val="none" w:sz="0" w:space="0" w:color="auto"/>
            <w:left w:val="none" w:sz="0" w:space="0" w:color="auto"/>
            <w:bottom w:val="none" w:sz="0" w:space="0" w:color="auto"/>
            <w:right w:val="none" w:sz="0" w:space="0" w:color="auto"/>
          </w:divBdr>
        </w:div>
        <w:div w:id="1167332149">
          <w:marLeft w:val="0"/>
          <w:marRight w:val="0"/>
          <w:marTop w:val="0"/>
          <w:marBottom w:val="0"/>
          <w:divBdr>
            <w:top w:val="none" w:sz="0" w:space="0" w:color="auto"/>
            <w:left w:val="none" w:sz="0" w:space="0" w:color="auto"/>
            <w:bottom w:val="none" w:sz="0" w:space="0" w:color="auto"/>
            <w:right w:val="none" w:sz="0" w:space="0" w:color="auto"/>
          </w:divBdr>
        </w:div>
        <w:div w:id="1167332155">
          <w:marLeft w:val="0"/>
          <w:marRight w:val="0"/>
          <w:marTop w:val="0"/>
          <w:marBottom w:val="0"/>
          <w:divBdr>
            <w:top w:val="none" w:sz="0" w:space="0" w:color="auto"/>
            <w:left w:val="none" w:sz="0" w:space="0" w:color="auto"/>
            <w:bottom w:val="none" w:sz="0" w:space="0" w:color="auto"/>
            <w:right w:val="none" w:sz="0" w:space="0" w:color="auto"/>
          </w:divBdr>
        </w:div>
        <w:div w:id="1167332220">
          <w:marLeft w:val="0"/>
          <w:marRight w:val="0"/>
          <w:marTop w:val="0"/>
          <w:marBottom w:val="0"/>
          <w:divBdr>
            <w:top w:val="none" w:sz="0" w:space="0" w:color="auto"/>
            <w:left w:val="none" w:sz="0" w:space="0" w:color="auto"/>
            <w:bottom w:val="none" w:sz="0" w:space="0" w:color="auto"/>
            <w:right w:val="none" w:sz="0" w:space="0" w:color="auto"/>
          </w:divBdr>
        </w:div>
        <w:div w:id="1167332271">
          <w:marLeft w:val="0"/>
          <w:marRight w:val="0"/>
          <w:marTop w:val="0"/>
          <w:marBottom w:val="0"/>
          <w:divBdr>
            <w:top w:val="none" w:sz="0" w:space="0" w:color="auto"/>
            <w:left w:val="none" w:sz="0" w:space="0" w:color="auto"/>
            <w:bottom w:val="none" w:sz="0" w:space="0" w:color="auto"/>
            <w:right w:val="none" w:sz="0" w:space="0" w:color="auto"/>
          </w:divBdr>
        </w:div>
      </w:divsChild>
    </w:div>
    <w:div w:id="1167332208">
      <w:marLeft w:val="0"/>
      <w:marRight w:val="0"/>
      <w:marTop w:val="0"/>
      <w:marBottom w:val="0"/>
      <w:divBdr>
        <w:top w:val="none" w:sz="0" w:space="0" w:color="auto"/>
        <w:left w:val="none" w:sz="0" w:space="0" w:color="auto"/>
        <w:bottom w:val="none" w:sz="0" w:space="0" w:color="auto"/>
        <w:right w:val="none" w:sz="0" w:space="0" w:color="auto"/>
      </w:divBdr>
    </w:div>
    <w:div w:id="1167332209">
      <w:marLeft w:val="0"/>
      <w:marRight w:val="0"/>
      <w:marTop w:val="0"/>
      <w:marBottom w:val="0"/>
      <w:divBdr>
        <w:top w:val="none" w:sz="0" w:space="0" w:color="auto"/>
        <w:left w:val="none" w:sz="0" w:space="0" w:color="auto"/>
        <w:bottom w:val="none" w:sz="0" w:space="0" w:color="auto"/>
        <w:right w:val="none" w:sz="0" w:space="0" w:color="auto"/>
      </w:divBdr>
    </w:div>
    <w:div w:id="1167332214">
      <w:marLeft w:val="0"/>
      <w:marRight w:val="0"/>
      <w:marTop w:val="0"/>
      <w:marBottom w:val="0"/>
      <w:divBdr>
        <w:top w:val="none" w:sz="0" w:space="0" w:color="auto"/>
        <w:left w:val="none" w:sz="0" w:space="0" w:color="auto"/>
        <w:bottom w:val="none" w:sz="0" w:space="0" w:color="auto"/>
        <w:right w:val="none" w:sz="0" w:space="0" w:color="auto"/>
      </w:divBdr>
      <w:divsChild>
        <w:div w:id="1167332184">
          <w:marLeft w:val="0"/>
          <w:marRight w:val="0"/>
          <w:marTop w:val="0"/>
          <w:marBottom w:val="0"/>
          <w:divBdr>
            <w:top w:val="none" w:sz="0" w:space="0" w:color="auto"/>
            <w:left w:val="none" w:sz="0" w:space="0" w:color="auto"/>
            <w:bottom w:val="none" w:sz="0" w:space="0" w:color="auto"/>
            <w:right w:val="none" w:sz="0" w:space="0" w:color="auto"/>
          </w:divBdr>
          <w:divsChild>
            <w:div w:id="1167332201">
              <w:marLeft w:val="0"/>
              <w:marRight w:val="0"/>
              <w:marTop w:val="0"/>
              <w:marBottom w:val="0"/>
              <w:divBdr>
                <w:top w:val="none" w:sz="0" w:space="0" w:color="auto"/>
                <w:left w:val="none" w:sz="0" w:space="0" w:color="auto"/>
                <w:bottom w:val="none" w:sz="0" w:space="0" w:color="auto"/>
                <w:right w:val="none" w:sz="0" w:space="0" w:color="auto"/>
              </w:divBdr>
            </w:div>
            <w:div w:id="1167332210">
              <w:marLeft w:val="0"/>
              <w:marRight w:val="0"/>
              <w:marTop w:val="0"/>
              <w:marBottom w:val="0"/>
              <w:divBdr>
                <w:top w:val="none" w:sz="0" w:space="0" w:color="auto"/>
                <w:left w:val="none" w:sz="0" w:space="0" w:color="auto"/>
                <w:bottom w:val="none" w:sz="0" w:space="0" w:color="auto"/>
                <w:right w:val="none" w:sz="0" w:space="0" w:color="auto"/>
              </w:divBdr>
            </w:div>
            <w:div w:id="116733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16">
      <w:marLeft w:val="0"/>
      <w:marRight w:val="0"/>
      <w:marTop w:val="0"/>
      <w:marBottom w:val="0"/>
      <w:divBdr>
        <w:top w:val="none" w:sz="0" w:space="0" w:color="auto"/>
        <w:left w:val="none" w:sz="0" w:space="0" w:color="auto"/>
        <w:bottom w:val="none" w:sz="0" w:space="0" w:color="auto"/>
        <w:right w:val="none" w:sz="0" w:space="0" w:color="auto"/>
      </w:divBdr>
    </w:div>
    <w:div w:id="1167332219">
      <w:marLeft w:val="0"/>
      <w:marRight w:val="0"/>
      <w:marTop w:val="0"/>
      <w:marBottom w:val="0"/>
      <w:divBdr>
        <w:top w:val="none" w:sz="0" w:space="0" w:color="auto"/>
        <w:left w:val="none" w:sz="0" w:space="0" w:color="auto"/>
        <w:bottom w:val="none" w:sz="0" w:space="0" w:color="auto"/>
        <w:right w:val="none" w:sz="0" w:space="0" w:color="auto"/>
      </w:divBdr>
    </w:div>
    <w:div w:id="1167332222">
      <w:marLeft w:val="0"/>
      <w:marRight w:val="0"/>
      <w:marTop w:val="0"/>
      <w:marBottom w:val="0"/>
      <w:divBdr>
        <w:top w:val="none" w:sz="0" w:space="0" w:color="auto"/>
        <w:left w:val="none" w:sz="0" w:space="0" w:color="auto"/>
        <w:bottom w:val="none" w:sz="0" w:space="0" w:color="auto"/>
        <w:right w:val="none" w:sz="0" w:space="0" w:color="auto"/>
      </w:divBdr>
      <w:divsChild>
        <w:div w:id="1167332258">
          <w:marLeft w:val="0"/>
          <w:marRight w:val="0"/>
          <w:marTop w:val="0"/>
          <w:marBottom w:val="0"/>
          <w:divBdr>
            <w:top w:val="none" w:sz="0" w:space="0" w:color="auto"/>
            <w:left w:val="none" w:sz="0" w:space="0" w:color="auto"/>
            <w:bottom w:val="none" w:sz="0" w:space="0" w:color="auto"/>
            <w:right w:val="none" w:sz="0" w:space="0" w:color="auto"/>
          </w:divBdr>
          <w:divsChild>
            <w:div w:id="1167332288">
              <w:marLeft w:val="0"/>
              <w:marRight w:val="0"/>
              <w:marTop w:val="0"/>
              <w:marBottom w:val="0"/>
              <w:divBdr>
                <w:top w:val="none" w:sz="0" w:space="0" w:color="auto"/>
                <w:left w:val="none" w:sz="0" w:space="0" w:color="auto"/>
                <w:bottom w:val="none" w:sz="0" w:space="0" w:color="auto"/>
                <w:right w:val="none" w:sz="0" w:space="0" w:color="auto"/>
              </w:divBdr>
              <w:divsChild>
                <w:div w:id="1167332151">
                  <w:marLeft w:val="0"/>
                  <w:marRight w:val="0"/>
                  <w:marTop w:val="0"/>
                  <w:marBottom w:val="0"/>
                  <w:divBdr>
                    <w:top w:val="none" w:sz="0" w:space="0" w:color="auto"/>
                    <w:left w:val="none" w:sz="0" w:space="0" w:color="auto"/>
                    <w:bottom w:val="none" w:sz="0" w:space="0" w:color="auto"/>
                    <w:right w:val="none" w:sz="0" w:space="0" w:color="auto"/>
                  </w:divBdr>
                  <w:divsChild>
                    <w:div w:id="1167332273">
                      <w:marLeft w:val="0"/>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67332223">
      <w:marLeft w:val="0"/>
      <w:marRight w:val="0"/>
      <w:marTop w:val="0"/>
      <w:marBottom w:val="0"/>
      <w:divBdr>
        <w:top w:val="none" w:sz="0" w:space="0" w:color="auto"/>
        <w:left w:val="none" w:sz="0" w:space="0" w:color="auto"/>
        <w:bottom w:val="none" w:sz="0" w:space="0" w:color="auto"/>
        <w:right w:val="none" w:sz="0" w:space="0" w:color="auto"/>
      </w:divBdr>
      <w:divsChild>
        <w:div w:id="1167332261">
          <w:marLeft w:val="0"/>
          <w:marRight w:val="0"/>
          <w:marTop w:val="0"/>
          <w:marBottom w:val="0"/>
          <w:divBdr>
            <w:top w:val="none" w:sz="0" w:space="0" w:color="auto"/>
            <w:left w:val="none" w:sz="0" w:space="0" w:color="auto"/>
            <w:bottom w:val="none" w:sz="0" w:space="0" w:color="auto"/>
            <w:right w:val="none" w:sz="0" w:space="0" w:color="auto"/>
          </w:divBdr>
        </w:div>
      </w:divsChild>
    </w:div>
    <w:div w:id="1167332224">
      <w:marLeft w:val="0"/>
      <w:marRight w:val="0"/>
      <w:marTop w:val="0"/>
      <w:marBottom w:val="0"/>
      <w:divBdr>
        <w:top w:val="none" w:sz="0" w:space="0" w:color="auto"/>
        <w:left w:val="none" w:sz="0" w:space="0" w:color="auto"/>
        <w:bottom w:val="none" w:sz="0" w:space="0" w:color="auto"/>
        <w:right w:val="none" w:sz="0" w:space="0" w:color="auto"/>
      </w:divBdr>
    </w:div>
    <w:div w:id="1167332232">
      <w:marLeft w:val="0"/>
      <w:marRight w:val="0"/>
      <w:marTop w:val="0"/>
      <w:marBottom w:val="0"/>
      <w:divBdr>
        <w:top w:val="none" w:sz="0" w:space="0" w:color="auto"/>
        <w:left w:val="none" w:sz="0" w:space="0" w:color="auto"/>
        <w:bottom w:val="none" w:sz="0" w:space="0" w:color="auto"/>
        <w:right w:val="none" w:sz="0" w:space="0" w:color="auto"/>
      </w:divBdr>
      <w:divsChild>
        <w:div w:id="1167332164">
          <w:marLeft w:val="806"/>
          <w:marRight w:val="0"/>
          <w:marTop w:val="0"/>
          <w:marBottom w:val="80"/>
          <w:divBdr>
            <w:top w:val="none" w:sz="0" w:space="0" w:color="auto"/>
            <w:left w:val="none" w:sz="0" w:space="0" w:color="auto"/>
            <w:bottom w:val="none" w:sz="0" w:space="0" w:color="auto"/>
            <w:right w:val="none" w:sz="0" w:space="0" w:color="auto"/>
          </w:divBdr>
        </w:div>
        <w:div w:id="1167332203">
          <w:marLeft w:val="806"/>
          <w:marRight w:val="0"/>
          <w:marTop w:val="0"/>
          <w:marBottom w:val="80"/>
          <w:divBdr>
            <w:top w:val="none" w:sz="0" w:space="0" w:color="auto"/>
            <w:left w:val="none" w:sz="0" w:space="0" w:color="auto"/>
            <w:bottom w:val="none" w:sz="0" w:space="0" w:color="auto"/>
            <w:right w:val="none" w:sz="0" w:space="0" w:color="auto"/>
          </w:divBdr>
        </w:div>
        <w:div w:id="1167332294">
          <w:marLeft w:val="806"/>
          <w:marRight w:val="0"/>
          <w:marTop w:val="0"/>
          <w:marBottom w:val="80"/>
          <w:divBdr>
            <w:top w:val="none" w:sz="0" w:space="0" w:color="auto"/>
            <w:left w:val="none" w:sz="0" w:space="0" w:color="auto"/>
            <w:bottom w:val="none" w:sz="0" w:space="0" w:color="auto"/>
            <w:right w:val="none" w:sz="0" w:space="0" w:color="auto"/>
          </w:divBdr>
        </w:div>
        <w:div w:id="1167332309">
          <w:marLeft w:val="806"/>
          <w:marRight w:val="0"/>
          <w:marTop w:val="0"/>
          <w:marBottom w:val="80"/>
          <w:divBdr>
            <w:top w:val="none" w:sz="0" w:space="0" w:color="auto"/>
            <w:left w:val="none" w:sz="0" w:space="0" w:color="auto"/>
            <w:bottom w:val="none" w:sz="0" w:space="0" w:color="auto"/>
            <w:right w:val="none" w:sz="0" w:space="0" w:color="auto"/>
          </w:divBdr>
        </w:div>
      </w:divsChild>
    </w:div>
    <w:div w:id="1167332240">
      <w:marLeft w:val="0"/>
      <w:marRight w:val="0"/>
      <w:marTop w:val="0"/>
      <w:marBottom w:val="0"/>
      <w:divBdr>
        <w:top w:val="none" w:sz="0" w:space="0" w:color="auto"/>
        <w:left w:val="none" w:sz="0" w:space="0" w:color="auto"/>
        <w:bottom w:val="none" w:sz="0" w:space="0" w:color="auto"/>
        <w:right w:val="none" w:sz="0" w:space="0" w:color="auto"/>
      </w:divBdr>
      <w:divsChild>
        <w:div w:id="1167332319">
          <w:marLeft w:val="0"/>
          <w:marRight w:val="0"/>
          <w:marTop w:val="0"/>
          <w:marBottom w:val="0"/>
          <w:divBdr>
            <w:top w:val="none" w:sz="0" w:space="0" w:color="auto"/>
            <w:left w:val="none" w:sz="0" w:space="0" w:color="auto"/>
            <w:bottom w:val="none" w:sz="0" w:space="0" w:color="auto"/>
            <w:right w:val="none" w:sz="0" w:space="0" w:color="auto"/>
          </w:divBdr>
          <w:divsChild>
            <w:div w:id="1167332190">
              <w:marLeft w:val="0"/>
              <w:marRight w:val="0"/>
              <w:marTop w:val="0"/>
              <w:marBottom w:val="0"/>
              <w:divBdr>
                <w:top w:val="none" w:sz="0" w:space="0" w:color="auto"/>
                <w:left w:val="none" w:sz="0" w:space="0" w:color="auto"/>
                <w:bottom w:val="none" w:sz="0" w:space="0" w:color="auto"/>
                <w:right w:val="none" w:sz="0" w:space="0" w:color="auto"/>
              </w:divBdr>
            </w:div>
            <w:div w:id="1167332253">
              <w:marLeft w:val="0"/>
              <w:marRight w:val="0"/>
              <w:marTop w:val="0"/>
              <w:marBottom w:val="0"/>
              <w:divBdr>
                <w:top w:val="none" w:sz="0" w:space="0" w:color="auto"/>
                <w:left w:val="none" w:sz="0" w:space="0" w:color="auto"/>
                <w:bottom w:val="none" w:sz="0" w:space="0" w:color="auto"/>
                <w:right w:val="none" w:sz="0" w:space="0" w:color="auto"/>
              </w:divBdr>
            </w:div>
            <w:div w:id="1167332292">
              <w:marLeft w:val="0"/>
              <w:marRight w:val="0"/>
              <w:marTop w:val="0"/>
              <w:marBottom w:val="0"/>
              <w:divBdr>
                <w:top w:val="none" w:sz="0" w:space="0" w:color="auto"/>
                <w:left w:val="none" w:sz="0" w:space="0" w:color="auto"/>
                <w:bottom w:val="none" w:sz="0" w:space="0" w:color="auto"/>
                <w:right w:val="none" w:sz="0" w:space="0" w:color="auto"/>
              </w:divBdr>
            </w:div>
            <w:div w:id="116733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46">
      <w:marLeft w:val="0"/>
      <w:marRight w:val="0"/>
      <w:marTop w:val="0"/>
      <w:marBottom w:val="0"/>
      <w:divBdr>
        <w:top w:val="none" w:sz="0" w:space="0" w:color="auto"/>
        <w:left w:val="none" w:sz="0" w:space="0" w:color="auto"/>
        <w:bottom w:val="none" w:sz="0" w:space="0" w:color="auto"/>
        <w:right w:val="none" w:sz="0" w:space="0" w:color="auto"/>
      </w:divBdr>
    </w:div>
    <w:div w:id="1167332251">
      <w:marLeft w:val="0"/>
      <w:marRight w:val="0"/>
      <w:marTop w:val="0"/>
      <w:marBottom w:val="0"/>
      <w:divBdr>
        <w:top w:val="none" w:sz="0" w:space="0" w:color="auto"/>
        <w:left w:val="none" w:sz="0" w:space="0" w:color="auto"/>
        <w:bottom w:val="none" w:sz="0" w:space="0" w:color="auto"/>
        <w:right w:val="none" w:sz="0" w:space="0" w:color="auto"/>
      </w:divBdr>
      <w:divsChild>
        <w:div w:id="1167332202">
          <w:marLeft w:val="806"/>
          <w:marRight w:val="0"/>
          <w:marTop w:val="120"/>
          <w:marBottom w:val="120"/>
          <w:divBdr>
            <w:top w:val="none" w:sz="0" w:space="0" w:color="auto"/>
            <w:left w:val="none" w:sz="0" w:space="0" w:color="auto"/>
            <w:bottom w:val="none" w:sz="0" w:space="0" w:color="auto"/>
            <w:right w:val="none" w:sz="0" w:space="0" w:color="auto"/>
          </w:divBdr>
        </w:div>
        <w:div w:id="1167332207">
          <w:marLeft w:val="806"/>
          <w:marRight w:val="0"/>
          <w:marTop w:val="120"/>
          <w:marBottom w:val="120"/>
          <w:divBdr>
            <w:top w:val="none" w:sz="0" w:space="0" w:color="auto"/>
            <w:left w:val="none" w:sz="0" w:space="0" w:color="auto"/>
            <w:bottom w:val="none" w:sz="0" w:space="0" w:color="auto"/>
            <w:right w:val="none" w:sz="0" w:space="0" w:color="auto"/>
          </w:divBdr>
        </w:div>
      </w:divsChild>
    </w:div>
    <w:div w:id="1167332254">
      <w:marLeft w:val="0"/>
      <w:marRight w:val="0"/>
      <w:marTop w:val="0"/>
      <w:marBottom w:val="0"/>
      <w:divBdr>
        <w:top w:val="none" w:sz="0" w:space="0" w:color="auto"/>
        <w:left w:val="none" w:sz="0" w:space="0" w:color="auto"/>
        <w:bottom w:val="none" w:sz="0" w:space="0" w:color="auto"/>
        <w:right w:val="none" w:sz="0" w:space="0" w:color="auto"/>
      </w:divBdr>
    </w:div>
    <w:div w:id="1167332267">
      <w:marLeft w:val="0"/>
      <w:marRight w:val="0"/>
      <w:marTop w:val="0"/>
      <w:marBottom w:val="0"/>
      <w:divBdr>
        <w:top w:val="none" w:sz="0" w:space="0" w:color="auto"/>
        <w:left w:val="none" w:sz="0" w:space="0" w:color="auto"/>
        <w:bottom w:val="none" w:sz="0" w:space="0" w:color="auto"/>
        <w:right w:val="none" w:sz="0" w:space="0" w:color="auto"/>
      </w:divBdr>
      <w:divsChild>
        <w:div w:id="1167332205">
          <w:marLeft w:val="0"/>
          <w:marRight w:val="0"/>
          <w:marTop w:val="0"/>
          <w:marBottom w:val="0"/>
          <w:divBdr>
            <w:top w:val="none" w:sz="0" w:space="0" w:color="auto"/>
            <w:left w:val="none" w:sz="0" w:space="0" w:color="auto"/>
            <w:bottom w:val="none" w:sz="0" w:space="0" w:color="auto"/>
            <w:right w:val="none" w:sz="0" w:space="0" w:color="auto"/>
          </w:divBdr>
          <w:divsChild>
            <w:div w:id="1167332180">
              <w:marLeft w:val="0"/>
              <w:marRight w:val="0"/>
              <w:marTop w:val="0"/>
              <w:marBottom w:val="0"/>
              <w:divBdr>
                <w:top w:val="none" w:sz="0" w:space="0" w:color="auto"/>
                <w:left w:val="none" w:sz="0" w:space="0" w:color="auto"/>
                <w:bottom w:val="none" w:sz="0" w:space="0" w:color="auto"/>
                <w:right w:val="none" w:sz="0" w:space="0" w:color="auto"/>
              </w:divBdr>
            </w:div>
            <w:div w:id="1167332217">
              <w:marLeft w:val="0"/>
              <w:marRight w:val="0"/>
              <w:marTop w:val="0"/>
              <w:marBottom w:val="0"/>
              <w:divBdr>
                <w:top w:val="none" w:sz="0" w:space="0" w:color="auto"/>
                <w:left w:val="none" w:sz="0" w:space="0" w:color="auto"/>
                <w:bottom w:val="none" w:sz="0" w:space="0" w:color="auto"/>
                <w:right w:val="none" w:sz="0" w:space="0" w:color="auto"/>
              </w:divBdr>
            </w:div>
            <w:div w:id="1167332252">
              <w:marLeft w:val="0"/>
              <w:marRight w:val="0"/>
              <w:marTop w:val="0"/>
              <w:marBottom w:val="0"/>
              <w:divBdr>
                <w:top w:val="none" w:sz="0" w:space="0" w:color="auto"/>
                <w:left w:val="none" w:sz="0" w:space="0" w:color="auto"/>
                <w:bottom w:val="none" w:sz="0" w:space="0" w:color="auto"/>
                <w:right w:val="none" w:sz="0" w:space="0" w:color="auto"/>
              </w:divBdr>
            </w:div>
            <w:div w:id="1167332280">
              <w:marLeft w:val="0"/>
              <w:marRight w:val="0"/>
              <w:marTop w:val="0"/>
              <w:marBottom w:val="0"/>
              <w:divBdr>
                <w:top w:val="none" w:sz="0" w:space="0" w:color="auto"/>
                <w:left w:val="none" w:sz="0" w:space="0" w:color="auto"/>
                <w:bottom w:val="none" w:sz="0" w:space="0" w:color="auto"/>
                <w:right w:val="none" w:sz="0" w:space="0" w:color="auto"/>
              </w:divBdr>
            </w:div>
            <w:div w:id="1167332305">
              <w:marLeft w:val="0"/>
              <w:marRight w:val="0"/>
              <w:marTop w:val="0"/>
              <w:marBottom w:val="0"/>
              <w:divBdr>
                <w:top w:val="none" w:sz="0" w:space="0" w:color="auto"/>
                <w:left w:val="none" w:sz="0" w:space="0" w:color="auto"/>
                <w:bottom w:val="none" w:sz="0" w:space="0" w:color="auto"/>
                <w:right w:val="none" w:sz="0" w:space="0" w:color="auto"/>
              </w:divBdr>
            </w:div>
            <w:div w:id="11673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69">
      <w:marLeft w:val="0"/>
      <w:marRight w:val="0"/>
      <w:marTop w:val="0"/>
      <w:marBottom w:val="0"/>
      <w:divBdr>
        <w:top w:val="none" w:sz="0" w:space="0" w:color="auto"/>
        <w:left w:val="none" w:sz="0" w:space="0" w:color="auto"/>
        <w:bottom w:val="none" w:sz="0" w:space="0" w:color="auto"/>
        <w:right w:val="none" w:sz="0" w:space="0" w:color="auto"/>
      </w:divBdr>
    </w:div>
    <w:div w:id="1167332274">
      <w:marLeft w:val="0"/>
      <w:marRight w:val="0"/>
      <w:marTop w:val="0"/>
      <w:marBottom w:val="0"/>
      <w:divBdr>
        <w:top w:val="none" w:sz="0" w:space="0" w:color="auto"/>
        <w:left w:val="none" w:sz="0" w:space="0" w:color="auto"/>
        <w:bottom w:val="none" w:sz="0" w:space="0" w:color="auto"/>
        <w:right w:val="none" w:sz="0" w:space="0" w:color="auto"/>
      </w:divBdr>
      <w:divsChild>
        <w:div w:id="1167332312">
          <w:marLeft w:val="0"/>
          <w:marRight w:val="0"/>
          <w:marTop w:val="0"/>
          <w:marBottom w:val="0"/>
          <w:divBdr>
            <w:top w:val="none" w:sz="0" w:space="0" w:color="auto"/>
            <w:left w:val="none" w:sz="0" w:space="0" w:color="auto"/>
            <w:bottom w:val="none" w:sz="0" w:space="0" w:color="auto"/>
            <w:right w:val="none" w:sz="0" w:space="0" w:color="auto"/>
          </w:divBdr>
          <w:divsChild>
            <w:div w:id="116733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75">
      <w:marLeft w:val="0"/>
      <w:marRight w:val="0"/>
      <w:marTop w:val="0"/>
      <w:marBottom w:val="0"/>
      <w:divBdr>
        <w:top w:val="none" w:sz="0" w:space="0" w:color="auto"/>
        <w:left w:val="none" w:sz="0" w:space="0" w:color="auto"/>
        <w:bottom w:val="none" w:sz="0" w:space="0" w:color="auto"/>
        <w:right w:val="none" w:sz="0" w:space="0" w:color="auto"/>
      </w:divBdr>
      <w:divsChild>
        <w:div w:id="1167332225">
          <w:marLeft w:val="0"/>
          <w:marRight w:val="0"/>
          <w:marTop w:val="0"/>
          <w:marBottom w:val="0"/>
          <w:divBdr>
            <w:top w:val="none" w:sz="0" w:space="0" w:color="auto"/>
            <w:left w:val="none" w:sz="0" w:space="0" w:color="auto"/>
            <w:bottom w:val="none" w:sz="0" w:space="0" w:color="auto"/>
            <w:right w:val="none" w:sz="0" w:space="0" w:color="auto"/>
          </w:divBdr>
        </w:div>
      </w:divsChild>
    </w:div>
    <w:div w:id="1167332282">
      <w:marLeft w:val="0"/>
      <w:marRight w:val="0"/>
      <w:marTop w:val="0"/>
      <w:marBottom w:val="0"/>
      <w:divBdr>
        <w:top w:val="none" w:sz="0" w:space="0" w:color="auto"/>
        <w:left w:val="none" w:sz="0" w:space="0" w:color="auto"/>
        <w:bottom w:val="none" w:sz="0" w:space="0" w:color="auto"/>
        <w:right w:val="none" w:sz="0" w:space="0" w:color="auto"/>
      </w:divBdr>
      <w:divsChild>
        <w:div w:id="1167332145">
          <w:marLeft w:val="0"/>
          <w:marRight w:val="0"/>
          <w:marTop w:val="0"/>
          <w:marBottom w:val="0"/>
          <w:divBdr>
            <w:top w:val="none" w:sz="0" w:space="0" w:color="auto"/>
            <w:left w:val="none" w:sz="0" w:space="0" w:color="auto"/>
            <w:bottom w:val="none" w:sz="0" w:space="0" w:color="auto"/>
            <w:right w:val="none" w:sz="0" w:space="0" w:color="auto"/>
          </w:divBdr>
        </w:div>
        <w:div w:id="1167332146">
          <w:marLeft w:val="0"/>
          <w:marRight w:val="0"/>
          <w:marTop w:val="0"/>
          <w:marBottom w:val="0"/>
          <w:divBdr>
            <w:top w:val="none" w:sz="0" w:space="0" w:color="auto"/>
            <w:left w:val="none" w:sz="0" w:space="0" w:color="auto"/>
            <w:bottom w:val="none" w:sz="0" w:space="0" w:color="auto"/>
            <w:right w:val="none" w:sz="0" w:space="0" w:color="auto"/>
          </w:divBdr>
        </w:div>
        <w:div w:id="1167332152">
          <w:marLeft w:val="0"/>
          <w:marRight w:val="0"/>
          <w:marTop w:val="0"/>
          <w:marBottom w:val="0"/>
          <w:divBdr>
            <w:top w:val="none" w:sz="0" w:space="0" w:color="auto"/>
            <w:left w:val="none" w:sz="0" w:space="0" w:color="auto"/>
            <w:bottom w:val="none" w:sz="0" w:space="0" w:color="auto"/>
            <w:right w:val="none" w:sz="0" w:space="0" w:color="auto"/>
          </w:divBdr>
        </w:div>
        <w:div w:id="1167332154">
          <w:marLeft w:val="0"/>
          <w:marRight w:val="0"/>
          <w:marTop w:val="0"/>
          <w:marBottom w:val="0"/>
          <w:divBdr>
            <w:top w:val="none" w:sz="0" w:space="0" w:color="auto"/>
            <w:left w:val="none" w:sz="0" w:space="0" w:color="auto"/>
            <w:bottom w:val="none" w:sz="0" w:space="0" w:color="auto"/>
            <w:right w:val="none" w:sz="0" w:space="0" w:color="auto"/>
          </w:divBdr>
        </w:div>
        <w:div w:id="1167332156">
          <w:marLeft w:val="0"/>
          <w:marRight w:val="0"/>
          <w:marTop w:val="0"/>
          <w:marBottom w:val="0"/>
          <w:divBdr>
            <w:top w:val="none" w:sz="0" w:space="0" w:color="auto"/>
            <w:left w:val="none" w:sz="0" w:space="0" w:color="auto"/>
            <w:bottom w:val="none" w:sz="0" w:space="0" w:color="auto"/>
            <w:right w:val="none" w:sz="0" w:space="0" w:color="auto"/>
          </w:divBdr>
        </w:div>
        <w:div w:id="1167332157">
          <w:marLeft w:val="0"/>
          <w:marRight w:val="0"/>
          <w:marTop w:val="0"/>
          <w:marBottom w:val="0"/>
          <w:divBdr>
            <w:top w:val="none" w:sz="0" w:space="0" w:color="auto"/>
            <w:left w:val="none" w:sz="0" w:space="0" w:color="auto"/>
            <w:bottom w:val="none" w:sz="0" w:space="0" w:color="auto"/>
            <w:right w:val="none" w:sz="0" w:space="0" w:color="auto"/>
          </w:divBdr>
        </w:div>
        <w:div w:id="1167332160">
          <w:marLeft w:val="0"/>
          <w:marRight w:val="0"/>
          <w:marTop w:val="0"/>
          <w:marBottom w:val="0"/>
          <w:divBdr>
            <w:top w:val="none" w:sz="0" w:space="0" w:color="auto"/>
            <w:left w:val="none" w:sz="0" w:space="0" w:color="auto"/>
            <w:bottom w:val="none" w:sz="0" w:space="0" w:color="auto"/>
            <w:right w:val="none" w:sz="0" w:space="0" w:color="auto"/>
          </w:divBdr>
        </w:div>
        <w:div w:id="1167332161">
          <w:marLeft w:val="0"/>
          <w:marRight w:val="0"/>
          <w:marTop w:val="0"/>
          <w:marBottom w:val="0"/>
          <w:divBdr>
            <w:top w:val="none" w:sz="0" w:space="0" w:color="auto"/>
            <w:left w:val="none" w:sz="0" w:space="0" w:color="auto"/>
            <w:bottom w:val="none" w:sz="0" w:space="0" w:color="auto"/>
            <w:right w:val="none" w:sz="0" w:space="0" w:color="auto"/>
          </w:divBdr>
        </w:div>
        <w:div w:id="1167332162">
          <w:marLeft w:val="0"/>
          <w:marRight w:val="0"/>
          <w:marTop w:val="0"/>
          <w:marBottom w:val="0"/>
          <w:divBdr>
            <w:top w:val="none" w:sz="0" w:space="0" w:color="auto"/>
            <w:left w:val="none" w:sz="0" w:space="0" w:color="auto"/>
            <w:bottom w:val="none" w:sz="0" w:space="0" w:color="auto"/>
            <w:right w:val="none" w:sz="0" w:space="0" w:color="auto"/>
          </w:divBdr>
        </w:div>
        <w:div w:id="1167332166">
          <w:marLeft w:val="0"/>
          <w:marRight w:val="0"/>
          <w:marTop w:val="0"/>
          <w:marBottom w:val="0"/>
          <w:divBdr>
            <w:top w:val="none" w:sz="0" w:space="0" w:color="auto"/>
            <w:left w:val="none" w:sz="0" w:space="0" w:color="auto"/>
            <w:bottom w:val="none" w:sz="0" w:space="0" w:color="auto"/>
            <w:right w:val="none" w:sz="0" w:space="0" w:color="auto"/>
          </w:divBdr>
        </w:div>
        <w:div w:id="1167332168">
          <w:marLeft w:val="0"/>
          <w:marRight w:val="0"/>
          <w:marTop w:val="0"/>
          <w:marBottom w:val="0"/>
          <w:divBdr>
            <w:top w:val="none" w:sz="0" w:space="0" w:color="auto"/>
            <w:left w:val="none" w:sz="0" w:space="0" w:color="auto"/>
            <w:bottom w:val="none" w:sz="0" w:space="0" w:color="auto"/>
            <w:right w:val="none" w:sz="0" w:space="0" w:color="auto"/>
          </w:divBdr>
        </w:div>
        <w:div w:id="1167332169">
          <w:marLeft w:val="0"/>
          <w:marRight w:val="0"/>
          <w:marTop w:val="0"/>
          <w:marBottom w:val="0"/>
          <w:divBdr>
            <w:top w:val="none" w:sz="0" w:space="0" w:color="auto"/>
            <w:left w:val="none" w:sz="0" w:space="0" w:color="auto"/>
            <w:bottom w:val="none" w:sz="0" w:space="0" w:color="auto"/>
            <w:right w:val="none" w:sz="0" w:space="0" w:color="auto"/>
          </w:divBdr>
        </w:div>
        <w:div w:id="1167332171">
          <w:marLeft w:val="0"/>
          <w:marRight w:val="0"/>
          <w:marTop w:val="0"/>
          <w:marBottom w:val="0"/>
          <w:divBdr>
            <w:top w:val="none" w:sz="0" w:space="0" w:color="auto"/>
            <w:left w:val="none" w:sz="0" w:space="0" w:color="auto"/>
            <w:bottom w:val="none" w:sz="0" w:space="0" w:color="auto"/>
            <w:right w:val="none" w:sz="0" w:space="0" w:color="auto"/>
          </w:divBdr>
        </w:div>
        <w:div w:id="1167332174">
          <w:marLeft w:val="0"/>
          <w:marRight w:val="0"/>
          <w:marTop w:val="0"/>
          <w:marBottom w:val="0"/>
          <w:divBdr>
            <w:top w:val="none" w:sz="0" w:space="0" w:color="auto"/>
            <w:left w:val="none" w:sz="0" w:space="0" w:color="auto"/>
            <w:bottom w:val="none" w:sz="0" w:space="0" w:color="auto"/>
            <w:right w:val="none" w:sz="0" w:space="0" w:color="auto"/>
          </w:divBdr>
        </w:div>
        <w:div w:id="1167332178">
          <w:marLeft w:val="0"/>
          <w:marRight w:val="0"/>
          <w:marTop w:val="0"/>
          <w:marBottom w:val="0"/>
          <w:divBdr>
            <w:top w:val="none" w:sz="0" w:space="0" w:color="auto"/>
            <w:left w:val="none" w:sz="0" w:space="0" w:color="auto"/>
            <w:bottom w:val="none" w:sz="0" w:space="0" w:color="auto"/>
            <w:right w:val="none" w:sz="0" w:space="0" w:color="auto"/>
          </w:divBdr>
        </w:div>
        <w:div w:id="1167332181">
          <w:marLeft w:val="0"/>
          <w:marRight w:val="0"/>
          <w:marTop w:val="0"/>
          <w:marBottom w:val="0"/>
          <w:divBdr>
            <w:top w:val="none" w:sz="0" w:space="0" w:color="auto"/>
            <w:left w:val="none" w:sz="0" w:space="0" w:color="auto"/>
            <w:bottom w:val="none" w:sz="0" w:space="0" w:color="auto"/>
            <w:right w:val="none" w:sz="0" w:space="0" w:color="auto"/>
          </w:divBdr>
        </w:div>
        <w:div w:id="1167332185">
          <w:marLeft w:val="0"/>
          <w:marRight w:val="0"/>
          <w:marTop w:val="0"/>
          <w:marBottom w:val="0"/>
          <w:divBdr>
            <w:top w:val="none" w:sz="0" w:space="0" w:color="auto"/>
            <w:left w:val="none" w:sz="0" w:space="0" w:color="auto"/>
            <w:bottom w:val="none" w:sz="0" w:space="0" w:color="auto"/>
            <w:right w:val="none" w:sz="0" w:space="0" w:color="auto"/>
          </w:divBdr>
        </w:div>
        <w:div w:id="1167332186">
          <w:marLeft w:val="0"/>
          <w:marRight w:val="0"/>
          <w:marTop w:val="0"/>
          <w:marBottom w:val="0"/>
          <w:divBdr>
            <w:top w:val="none" w:sz="0" w:space="0" w:color="auto"/>
            <w:left w:val="none" w:sz="0" w:space="0" w:color="auto"/>
            <w:bottom w:val="none" w:sz="0" w:space="0" w:color="auto"/>
            <w:right w:val="none" w:sz="0" w:space="0" w:color="auto"/>
          </w:divBdr>
        </w:div>
        <w:div w:id="1167332187">
          <w:marLeft w:val="0"/>
          <w:marRight w:val="0"/>
          <w:marTop w:val="0"/>
          <w:marBottom w:val="0"/>
          <w:divBdr>
            <w:top w:val="none" w:sz="0" w:space="0" w:color="auto"/>
            <w:left w:val="none" w:sz="0" w:space="0" w:color="auto"/>
            <w:bottom w:val="none" w:sz="0" w:space="0" w:color="auto"/>
            <w:right w:val="none" w:sz="0" w:space="0" w:color="auto"/>
          </w:divBdr>
        </w:div>
        <w:div w:id="1167332189">
          <w:marLeft w:val="0"/>
          <w:marRight w:val="0"/>
          <w:marTop w:val="0"/>
          <w:marBottom w:val="0"/>
          <w:divBdr>
            <w:top w:val="none" w:sz="0" w:space="0" w:color="auto"/>
            <w:left w:val="none" w:sz="0" w:space="0" w:color="auto"/>
            <w:bottom w:val="none" w:sz="0" w:space="0" w:color="auto"/>
            <w:right w:val="none" w:sz="0" w:space="0" w:color="auto"/>
          </w:divBdr>
        </w:div>
        <w:div w:id="1167332191">
          <w:marLeft w:val="0"/>
          <w:marRight w:val="0"/>
          <w:marTop w:val="0"/>
          <w:marBottom w:val="0"/>
          <w:divBdr>
            <w:top w:val="none" w:sz="0" w:space="0" w:color="auto"/>
            <w:left w:val="none" w:sz="0" w:space="0" w:color="auto"/>
            <w:bottom w:val="none" w:sz="0" w:space="0" w:color="auto"/>
            <w:right w:val="none" w:sz="0" w:space="0" w:color="auto"/>
          </w:divBdr>
        </w:div>
        <w:div w:id="1167332193">
          <w:marLeft w:val="0"/>
          <w:marRight w:val="0"/>
          <w:marTop w:val="0"/>
          <w:marBottom w:val="0"/>
          <w:divBdr>
            <w:top w:val="none" w:sz="0" w:space="0" w:color="auto"/>
            <w:left w:val="none" w:sz="0" w:space="0" w:color="auto"/>
            <w:bottom w:val="none" w:sz="0" w:space="0" w:color="auto"/>
            <w:right w:val="none" w:sz="0" w:space="0" w:color="auto"/>
          </w:divBdr>
        </w:div>
        <w:div w:id="1167332195">
          <w:marLeft w:val="0"/>
          <w:marRight w:val="0"/>
          <w:marTop w:val="0"/>
          <w:marBottom w:val="0"/>
          <w:divBdr>
            <w:top w:val="none" w:sz="0" w:space="0" w:color="auto"/>
            <w:left w:val="none" w:sz="0" w:space="0" w:color="auto"/>
            <w:bottom w:val="none" w:sz="0" w:space="0" w:color="auto"/>
            <w:right w:val="none" w:sz="0" w:space="0" w:color="auto"/>
          </w:divBdr>
        </w:div>
        <w:div w:id="1167332198">
          <w:marLeft w:val="0"/>
          <w:marRight w:val="0"/>
          <w:marTop w:val="0"/>
          <w:marBottom w:val="0"/>
          <w:divBdr>
            <w:top w:val="none" w:sz="0" w:space="0" w:color="auto"/>
            <w:left w:val="none" w:sz="0" w:space="0" w:color="auto"/>
            <w:bottom w:val="none" w:sz="0" w:space="0" w:color="auto"/>
            <w:right w:val="none" w:sz="0" w:space="0" w:color="auto"/>
          </w:divBdr>
        </w:div>
        <w:div w:id="1167332199">
          <w:marLeft w:val="0"/>
          <w:marRight w:val="0"/>
          <w:marTop w:val="0"/>
          <w:marBottom w:val="0"/>
          <w:divBdr>
            <w:top w:val="none" w:sz="0" w:space="0" w:color="auto"/>
            <w:left w:val="none" w:sz="0" w:space="0" w:color="auto"/>
            <w:bottom w:val="none" w:sz="0" w:space="0" w:color="auto"/>
            <w:right w:val="none" w:sz="0" w:space="0" w:color="auto"/>
          </w:divBdr>
        </w:div>
        <w:div w:id="1167332200">
          <w:marLeft w:val="0"/>
          <w:marRight w:val="0"/>
          <w:marTop w:val="0"/>
          <w:marBottom w:val="0"/>
          <w:divBdr>
            <w:top w:val="none" w:sz="0" w:space="0" w:color="auto"/>
            <w:left w:val="none" w:sz="0" w:space="0" w:color="auto"/>
            <w:bottom w:val="none" w:sz="0" w:space="0" w:color="auto"/>
            <w:right w:val="none" w:sz="0" w:space="0" w:color="auto"/>
          </w:divBdr>
        </w:div>
        <w:div w:id="1167332206">
          <w:marLeft w:val="0"/>
          <w:marRight w:val="0"/>
          <w:marTop w:val="0"/>
          <w:marBottom w:val="0"/>
          <w:divBdr>
            <w:top w:val="none" w:sz="0" w:space="0" w:color="auto"/>
            <w:left w:val="none" w:sz="0" w:space="0" w:color="auto"/>
            <w:bottom w:val="none" w:sz="0" w:space="0" w:color="auto"/>
            <w:right w:val="none" w:sz="0" w:space="0" w:color="auto"/>
          </w:divBdr>
        </w:div>
        <w:div w:id="1167332213">
          <w:marLeft w:val="0"/>
          <w:marRight w:val="0"/>
          <w:marTop w:val="0"/>
          <w:marBottom w:val="0"/>
          <w:divBdr>
            <w:top w:val="none" w:sz="0" w:space="0" w:color="auto"/>
            <w:left w:val="none" w:sz="0" w:space="0" w:color="auto"/>
            <w:bottom w:val="none" w:sz="0" w:space="0" w:color="auto"/>
            <w:right w:val="none" w:sz="0" w:space="0" w:color="auto"/>
          </w:divBdr>
        </w:div>
        <w:div w:id="1167332215">
          <w:marLeft w:val="0"/>
          <w:marRight w:val="0"/>
          <w:marTop w:val="0"/>
          <w:marBottom w:val="0"/>
          <w:divBdr>
            <w:top w:val="none" w:sz="0" w:space="0" w:color="auto"/>
            <w:left w:val="none" w:sz="0" w:space="0" w:color="auto"/>
            <w:bottom w:val="none" w:sz="0" w:space="0" w:color="auto"/>
            <w:right w:val="none" w:sz="0" w:space="0" w:color="auto"/>
          </w:divBdr>
        </w:div>
        <w:div w:id="1167332218">
          <w:marLeft w:val="0"/>
          <w:marRight w:val="0"/>
          <w:marTop w:val="0"/>
          <w:marBottom w:val="0"/>
          <w:divBdr>
            <w:top w:val="none" w:sz="0" w:space="0" w:color="auto"/>
            <w:left w:val="none" w:sz="0" w:space="0" w:color="auto"/>
            <w:bottom w:val="none" w:sz="0" w:space="0" w:color="auto"/>
            <w:right w:val="none" w:sz="0" w:space="0" w:color="auto"/>
          </w:divBdr>
        </w:div>
        <w:div w:id="1167332226">
          <w:marLeft w:val="0"/>
          <w:marRight w:val="0"/>
          <w:marTop w:val="0"/>
          <w:marBottom w:val="0"/>
          <w:divBdr>
            <w:top w:val="none" w:sz="0" w:space="0" w:color="auto"/>
            <w:left w:val="none" w:sz="0" w:space="0" w:color="auto"/>
            <w:bottom w:val="none" w:sz="0" w:space="0" w:color="auto"/>
            <w:right w:val="none" w:sz="0" w:space="0" w:color="auto"/>
          </w:divBdr>
        </w:div>
        <w:div w:id="1167332227">
          <w:marLeft w:val="0"/>
          <w:marRight w:val="0"/>
          <w:marTop w:val="0"/>
          <w:marBottom w:val="0"/>
          <w:divBdr>
            <w:top w:val="none" w:sz="0" w:space="0" w:color="auto"/>
            <w:left w:val="none" w:sz="0" w:space="0" w:color="auto"/>
            <w:bottom w:val="none" w:sz="0" w:space="0" w:color="auto"/>
            <w:right w:val="none" w:sz="0" w:space="0" w:color="auto"/>
          </w:divBdr>
        </w:div>
        <w:div w:id="1167332228">
          <w:marLeft w:val="0"/>
          <w:marRight w:val="0"/>
          <w:marTop w:val="0"/>
          <w:marBottom w:val="0"/>
          <w:divBdr>
            <w:top w:val="none" w:sz="0" w:space="0" w:color="auto"/>
            <w:left w:val="none" w:sz="0" w:space="0" w:color="auto"/>
            <w:bottom w:val="none" w:sz="0" w:space="0" w:color="auto"/>
            <w:right w:val="none" w:sz="0" w:space="0" w:color="auto"/>
          </w:divBdr>
        </w:div>
        <w:div w:id="1167332230">
          <w:marLeft w:val="0"/>
          <w:marRight w:val="0"/>
          <w:marTop w:val="0"/>
          <w:marBottom w:val="0"/>
          <w:divBdr>
            <w:top w:val="none" w:sz="0" w:space="0" w:color="auto"/>
            <w:left w:val="none" w:sz="0" w:space="0" w:color="auto"/>
            <w:bottom w:val="none" w:sz="0" w:space="0" w:color="auto"/>
            <w:right w:val="none" w:sz="0" w:space="0" w:color="auto"/>
          </w:divBdr>
        </w:div>
        <w:div w:id="1167332233">
          <w:marLeft w:val="0"/>
          <w:marRight w:val="0"/>
          <w:marTop w:val="0"/>
          <w:marBottom w:val="0"/>
          <w:divBdr>
            <w:top w:val="none" w:sz="0" w:space="0" w:color="auto"/>
            <w:left w:val="none" w:sz="0" w:space="0" w:color="auto"/>
            <w:bottom w:val="none" w:sz="0" w:space="0" w:color="auto"/>
            <w:right w:val="none" w:sz="0" w:space="0" w:color="auto"/>
          </w:divBdr>
        </w:div>
        <w:div w:id="1167332239">
          <w:marLeft w:val="0"/>
          <w:marRight w:val="0"/>
          <w:marTop w:val="0"/>
          <w:marBottom w:val="0"/>
          <w:divBdr>
            <w:top w:val="none" w:sz="0" w:space="0" w:color="auto"/>
            <w:left w:val="none" w:sz="0" w:space="0" w:color="auto"/>
            <w:bottom w:val="none" w:sz="0" w:space="0" w:color="auto"/>
            <w:right w:val="none" w:sz="0" w:space="0" w:color="auto"/>
          </w:divBdr>
        </w:div>
        <w:div w:id="1167332244">
          <w:marLeft w:val="0"/>
          <w:marRight w:val="0"/>
          <w:marTop w:val="0"/>
          <w:marBottom w:val="0"/>
          <w:divBdr>
            <w:top w:val="none" w:sz="0" w:space="0" w:color="auto"/>
            <w:left w:val="none" w:sz="0" w:space="0" w:color="auto"/>
            <w:bottom w:val="none" w:sz="0" w:space="0" w:color="auto"/>
            <w:right w:val="none" w:sz="0" w:space="0" w:color="auto"/>
          </w:divBdr>
        </w:div>
        <w:div w:id="1167332247">
          <w:marLeft w:val="0"/>
          <w:marRight w:val="0"/>
          <w:marTop w:val="0"/>
          <w:marBottom w:val="0"/>
          <w:divBdr>
            <w:top w:val="none" w:sz="0" w:space="0" w:color="auto"/>
            <w:left w:val="none" w:sz="0" w:space="0" w:color="auto"/>
            <w:bottom w:val="none" w:sz="0" w:space="0" w:color="auto"/>
            <w:right w:val="none" w:sz="0" w:space="0" w:color="auto"/>
          </w:divBdr>
        </w:div>
        <w:div w:id="1167332250">
          <w:marLeft w:val="0"/>
          <w:marRight w:val="0"/>
          <w:marTop w:val="0"/>
          <w:marBottom w:val="0"/>
          <w:divBdr>
            <w:top w:val="none" w:sz="0" w:space="0" w:color="auto"/>
            <w:left w:val="none" w:sz="0" w:space="0" w:color="auto"/>
            <w:bottom w:val="none" w:sz="0" w:space="0" w:color="auto"/>
            <w:right w:val="none" w:sz="0" w:space="0" w:color="auto"/>
          </w:divBdr>
        </w:div>
        <w:div w:id="1167332256">
          <w:marLeft w:val="0"/>
          <w:marRight w:val="0"/>
          <w:marTop w:val="0"/>
          <w:marBottom w:val="0"/>
          <w:divBdr>
            <w:top w:val="none" w:sz="0" w:space="0" w:color="auto"/>
            <w:left w:val="none" w:sz="0" w:space="0" w:color="auto"/>
            <w:bottom w:val="none" w:sz="0" w:space="0" w:color="auto"/>
            <w:right w:val="none" w:sz="0" w:space="0" w:color="auto"/>
          </w:divBdr>
        </w:div>
        <w:div w:id="1167332259">
          <w:marLeft w:val="0"/>
          <w:marRight w:val="0"/>
          <w:marTop w:val="0"/>
          <w:marBottom w:val="0"/>
          <w:divBdr>
            <w:top w:val="none" w:sz="0" w:space="0" w:color="auto"/>
            <w:left w:val="none" w:sz="0" w:space="0" w:color="auto"/>
            <w:bottom w:val="none" w:sz="0" w:space="0" w:color="auto"/>
            <w:right w:val="none" w:sz="0" w:space="0" w:color="auto"/>
          </w:divBdr>
        </w:div>
        <w:div w:id="1167332260">
          <w:marLeft w:val="0"/>
          <w:marRight w:val="0"/>
          <w:marTop w:val="0"/>
          <w:marBottom w:val="0"/>
          <w:divBdr>
            <w:top w:val="none" w:sz="0" w:space="0" w:color="auto"/>
            <w:left w:val="none" w:sz="0" w:space="0" w:color="auto"/>
            <w:bottom w:val="none" w:sz="0" w:space="0" w:color="auto"/>
            <w:right w:val="none" w:sz="0" w:space="0" w:color="auto"/>
          </w:divBdr>
        </w:div>
        <w:div w:id="1167332262">
          <w:marLeft w:val="0"/>
          <w:marRight w:val="0"/>
          <w:marTop w:val="0"/>
          <w:marBottom w:val="0"/>
          <w:divBdr>
            <w:top w:val="none" w:sz="0" w:space="0" w:color="auto"/>
            <w:left w:val="none" w:sz="0" w:space="0" w:color="auto"/>
            <w:bottom w:val="none" w:sz="0" w:space="0" w:color="auto"/>
            <w:right w:val="none" w:sz="0" w:space="0" w:color="auto"/>
          </w:divBdr>
        </w:div>
        <w:div w:id="1167332263">
          <w:marLeft w:val="0"/>
          <w:marRight w:val="0"/>
          <w:marTop w:val="0"/>
          <w:marBottom w:val="0"/>
          <w:divBdr>
            <w:top w:val="none" w:sz="0" w:space="0" w:color="auto"/>
            <w:left w:val="none" w:sz="0" w:space="0" w:color="auto"/>
            <w:bottom w:val="none" w:sz="0" w:space="0" w:color="auto"/>
            <w:right w:val="none" w:sz="0" w:space="0" w:color="auto"/>
          </w:divBdr>
        </w:div>
        <w:div w:id="1167332264">
          <w:marLeft w:val="0"/>
          <w:marRight w:val="0"/>
          <w:marTop w:val="0"/>
          <w:marBottom w:val="0"/>
          <w:divBdr>
            <w:top w:val="none" w:sz="0" w:space="0" w:color="auto"/>
            <w:left w:val="none" w:sz="0" w:space="0" w:color="auto"/>
            <w:bottom w:val="none" w:sz="0" w:space="0" w:color="auto"/>
            <w:right w:val="none" w:sz="0" w:space="0" w:color="auto"/>
          </w:divBdr>
        </w:div>
        <w:div w:id="1167332272">
          <w:marLeft w:val="0"/>
          <w:marRight w:val="0"/>
          <w:marTop w:val="0"/>
          <w:marBottom w:val="0"/>
          <w:divBdr>
            <w:top w:val="none" w:sz="0" w:space="0" w:color="auto"/>
            <w:left w:val="none" w:sz="0" w:space="0" w:color="auto"/>
            <w:bottom w:val="none" w:sz="0" w:space="0" w:color="auto"/>
            <w:right w:val="none" w:sz="0" w:space="0" w:color="auto"/>
          </w:divBdr>
        </w:div>
        <w:div w:id="1167332284">
          <w:marLeft w:val="0"/>
          <w:marRight w:val="0"/>
          <w:marTop w:val="0"/>
          <w:marBottom w:val="0"/>
          <w:divBdr>
            <w:top w:val="none" w:sz="0" w:space="0" w:color="auto"/>
            <w:left w:val="none" w:sz="0" w:space="0" w:color="auto"/>
            <w:bottom w:val="none" w:sz="0" w:space="0" w:color="auto"/>
            <w:right w:val="none" w:sz="0" w:space="0" w:color="auto"/>
          </w:divBdr>
        </w:div>
        <w:div w:id="1167332285">
          <w:marLeft w:val="0"/>
          <w:marRight w:val="0"/>
          <w:marTop w:val="0"/>
          <w:marBottom w:val="0"/>
          <w:divBdr>
            <w:top w:val="none" w:sz="0" w:space="0" w:color="auto"/>
            <w:left w:val="none" w:sz="0" w:space="0" w:color="auto"/>
            <w:bottom w:val="none" w:sz="0" w:space="0" w:color="auto"/>
            <w:right w:val="none" w:sz="0" w:space="0" w:color="auto"/>
          </w:divBdr>
        </w:div>
        <w:div w:id="1167332286">
          <w:marLeft w:val="0"/>
          <w:marRight w:val="0"/>
          <w:marTop w:val="0"/>
          <w:marBottom w:val="0"/>
          <w:divBdr>
            <w:top w:val="none" w:sz="0" w:space="0" w:color="auto"/>
            <w:left w:val="none" w:sz="0" w:space="0" w:color="auto"/>
            <w:bottom w:val="none" w:sz="0" w:space="0" w:color="auto"/>
            <w:right w:val="none" w:sz="0" w:space="0" w:color="auto"/>
          </w:divBdr>
        </w:div>
        <w:div w:id="1167332287">
          <w:marLeft w:val="0"/>
          <w:marRight w:val="0"/>
          <w:marTop w:val="0"/>
          <w:marBottom w:val="0"/>
          <w:divBdr>
            <w:top w:val="none" w:sz="0" w:space="0" w:color="auto"/>
            <w:left w:val="none" w:sz="0" w:space="0" w:color="auto"/>
            <w:bottom w:val="none" w:sz="0" w:space="0" w:color="auto"/>
            <w:right w:val="none" w:sz="0" w:space="0" w:color="auto"/>
          </w:divBdr>
        </w:div>
        <w:div w:id="1167332291">
          <w:marLeft w:val="0"/>
          <w:marRight w:val="0"/>
          <w:marTop w:val="0"/>
          <w:marBottom w:val="0"/>
          <w:divBdr>
            <w:top w:val="none" w:sz="0" w:space="0" w:color="auto"/>
            <w:left w:val="none" w:sz="0" w:space="0" w:color="auto"/>
            <w:bottom w:val="none" w:sz="0" w:space="0" w:color="auto"/>
            <w:right w:val="none" w:sz="0" w:space="0" w:color="auto"/>
          </w:divBdr>
        </w:div>
        <w:div w:id="1167332295">
          <w:marLeft w:val="0"/>
          <w:marRight w:val="0"/>
          <w:marTop w:val="0"/>
          <w:marBottom w:val="0"/>
          <w:divBdr>
            <w:top w:val="none" w:sz="0" w:space="0" w:color="auto"/>
            <w:left w:val="none" w:sz="0" w:space="0" w:color="auto"/>
            <w:bottom w:val="none" w:sz="0" w:space="0" w:color="auto"/>
            <w:right w:val="none" w:sz="0" w:space="0" w:color="auto"/>
          </w:divBdr>
        </w:div>
        <w:div w:id="1167332297">
          <w:marLeft w:val="0"/>
          <w:marRight w:val="0"/>
          <w:marTop w:val="0"/>
          <w:marBottom w:val="0"/>
          <w:divBdr>
            <w:top w:val="none" w:sz="0" w:space="0" w:color="auto"/>
            <w:left w:val="none" w:sz="0" w:space="0" w:color="auto"/>
            <w:bottom w:val="none" w:sz="0" w:space="0" w:color="auto"/>
            <w:right w:val="none" w:sz="0" w:space="0" w:color="auto"/>
          </w:divBdr>
        </w:div>
        <w:div w:id="1167332298">
          <w:marLeft w:val="0"/>
          <w:marRight w:val="0"/>
          <w:marTop w:val="0"/>
          <w:marBottom w:val="0"/>
          <w:divBdr>
            <w:top w:val="none" w:sz="0" w:space="0" w:color="auto"/>
            <w:left w:val="none" w:sz="0" w:space="0" w:color="auto"/>
            <w:bottom w:val="none" w:sz="0" w:space="0" w:color="auto"/>
            <w:right w:val="none" w:sz="0" w:space="0" w:color="auto"/>
          </w:divBdr>
        </w:div>
        <w:div w:id="1167332300">
          <w:marLeft w:val="0"/>
          <w:marRight w:val="0"/>
          <w:marTop w:val="0"/>
          <w:marBottom w:val="0"/>
          <w:divBdr>
            <w:top w:val="none" w:sz="0" w:space="0" w:color="auto"/>
            <w:left w:val="none" w:sz="0" w:space="0" w:color="auto"/>
            <w:bottom w:val="none" w:sz="0" w:space="0" w:color="auto"/>
            <w:right w:val="none" w:sz="0" w:space="0" w:color="auto"/>
          </w:divBdr>
        </w:div>
        <w:div w:id="1167332301">
          <w:marLeft w:val="0"/>
          <w:marRight w:val="0"/>
          <w:marTop w:val="0"/>
          <w:marBottom w:val="0"/>
          <w:divBdr>
            <w:top w:val="none" w:sz="0" w:space="0" w:color="auto"/>
            <w:left w:val="none" w:sz="0" w:space="0" w:color="auto"/>
            <w:bottom w:val="none" w:sz="0" w:space="0" w:color="auto"/>
            <w:right w:val="none" w:sz="0" w:space="0" w:color="auto"/>
          </w:divBdr>
        </w:div>
        <w:div w:id="1167332303">
          <w:marLeft w:val="0"/>
          <w:marRight w:val="0"/>
          <w:marTop w:val="0"/>
          <w:marBottom w:val="0"/>
          <w:divBdr>
            <w:top w:val="none" w:sz="0" w:space="0" w:color="auto"/>
            <w:left w:val="none" w:sz="0" w:space="0" w:color="auto"/>
            <w:bottom w:val="none" w:sz="0" w:space="0" w:color="auto"/>
            <w:right w:val="none" w:sz="0" w:space="0" w:color="auto"/>
          </w:divBdr>
        </w:div>
        <w:div w:id="1167332304">
          <w:marLeft w:val="0"/>
          <w:marRight w:val="0"/>
          <w:marTop w:val="0"/>
          <w:marBottom w:val="0"/>
          <w:divBdr>
            <w:top w:val="none" w:sz="0" w:space="0" w:color="auto"/>
            <w:left w:val="none" w:sz="0" w:space="0" w:color="auto"/>
            <w:bottom w:val="none" w:sz="0" w:space="0" w:color="auto"/>
            <w:right w:val="none" w:sz="0" w:space="0" w:color="auto"/>
          </w:divBdr>
        </w:div>
        <w:div w:id="1167332308">
          <w:marLeft w:val="0"/>
          <w:marRight w:val="0"/>
          <w:marTop w:val="0"/>
          <w:marBottom w:val="0"/>
          <w:divBdr>
            <w:top w:val="none" w:sz="0" w:space="0" w:color="auto"/>
            <w:left w:val="none" w:sz="0" w:space="0" w:color="auto"/>
            <w:bottom w:val="none" w:sz="0" w:space="0" w:color="auto"/>
            <w:right w:val="none" w:sz="0" w:space="0" w:color="auto"/>
          </w:divBdr>
        </w:div>
        <w:div w:id="1167332315">
          <w:marLeft w:val="0"/>
          <w:marRight w:val="0"/>
          <w:marTop w:val="0"/>
          <w:marBottom w:val="0"/>
          <w:divBdr>
            <w:top w:val="none" w:sz="0" w:space="0" w:color="auto"/>
            <w:left w:val="none" w:sz="0" w:space="0" w:color="auto"/>
            <w:bottom w:val="none" w:sz="0" w:space="0" w:color="auto"/>
            <w:right w:val="none" w:sz="0" w:space="0" w:color="auto"/>
          </w:divBdr>
        </w:div>
        <w:div w:id="1167332316">
          <w:marLeft w:val="0"/>
          <w:marRight w:val="0"/>
          <w:marTop w:val="0"/>
          <w:marBottom w:val="0"/>
          <w:divBdr>
            <w:top w:val="none" w:sz="0" w:space="0" w:color="auto"/>
            <w:left w:val="none" w:sz="0" w:space="0" w:color="auto"/>
            <w:bottom w:val="none" w:sz="0" w:space="0" w:color="auto"/>
            <w:right w:val="none" w:sz="0" w:space="0" w:color="auto"/>
          </w:divBdr>
        </w:div>
        <w:div w:id="1167332317">
          <w:marLeft w:val="0"/>
          <w:marRight w:val="0"/>
          <w:marTop w:val="0"/>
          <w:marBottom w:val="0"/>
          <w:divBdr>
            <w:top w:val="none" w:sz="0" w:space="0" w:color="auto"/>
            <w:left w:val="none" w:sz="0" w:space="0" w:color="auto"/>
            <w:bottom w:val="none" w:sz="0" w:space="0" w:color="auto"/>
            <w:right w:val="none" w:sz="0" w:space="0" w:color="auto"/>
          </w:divBdr>
        </w:div>
        <w:div w:id="1167332318">
          <w:marLeft w:val="0"/>
          <w:marRight w:val="0"/>
          <w:marTop w:val="0"/>
          <w:marBottom w:val="0"/>
          <w:divBdr>
            <w:top w:val="none" w:sz="0" w:space="0" w:color="auto"/>
            <w:left w:val="none" w:sz="0" w:space="0" w:color="auto"/>
            <w:bottom w:val="none" w:sz="0" w:space="0" w:color="auto"/>
            <w:right w:val="none" w:sz="0" w:space="0" w:color="auto"/>
          </w:divBdr>
        </w:div>
        <w:div w:id="1167332323">
          <w:marLeft w:val="0"/>
          <w:marRight w:val="0"/>
          <w:marTop w:val="0"/>
          <w:marBottom w:val="0"/>
          <w:divBdr>
            <w:top w:val="none" w:sz="0" w:space="0" w:color="auto"/>
            <w:left w:val="none" w:sz="0" w:space="0" w:color="auto"/>
            <w:bottom w:val="none" w:sz="0" w:space="0" w:color="auto"/>
            <w:right w:val="none" w:sz="0" w:space="0" w:color="auto"/>
          </w:divBdr>
        </w:div>
        <w:div w:id="1167332325">
          <w:marLeft w:val="0"/>
          <w:marRight w:val="0"/>
          <w:marTop w:val="0"/>
          <w:marBottom w:val="0"/>
          <w:divBdr>
            <w:top w:val="none" w:sz="0" w:space="0" w:color="auto"/>
            <w:left w:val="none" w:sz="0" w:space="0" w:color="auto"/>
            <w:bottom w:val="none" w:sz="0" w:space="0" w:color="auto"/>
            <w:right w:val="none" w:sz="0" w:space="0" w:color="auto"/>
          </w:divBdr>
        </w:div>
        <w:div w:id="1167332326">
          <w:marLeft w:val="0"/>
          <w:marRight w:val="0"/>
          <w:marTop w:val="0"/>
          <w:marBottom w:val="0"/>
          <w:divBdr>
            <w:top w:val="none" w:sz="0" w:space="0" w:color="auto"/>
            <w:left w:val="none" w:sz="0" w:space="0" w:color="auto"/>
            <w:bottom w:val="none" w:sz="0" w:space="0" w:color="auto"/>
            <w:right w:val="none" w:sz="0" w:space="0" w:color="auto"/>
          </w:divBdr>
        </w:div>
      </w:divsChild>
    </w:div>
    <w:div w:id="1167332290">
      <w:marLeft w:val="0"/>
      <w:marRight w:val="0"/>
      <w:marTop w:val="0"/>
      <w:marBottom w:val="0"/>
      <w:divBdr>
        <w:top w:val="none" w:sz="0" w:space="0" w:color="auto"/>
        <w:left w:val="none" w:sz="0" w:space="0" w:color="auto"/>
        <w:bottom w:val="none" w:sz="0" w:space="0" w:color="auto"/>
        <w:right w:val="none" w:sz="0" w:space="0" w:color="auto"/>
      </w:divBdr>
    </w:div>
    <w:div w:id="1167332293">
      <w:marLeft w:val="0"/>
      <w:marRight w:val="0"/>
      <w:marTop w:val="0"/>
      <w:marBottom w:val="0"/>
      <w:divBdr>
        <w:top w:val="none" w:sz="0" w:space="0" w:color="auto"/>
        <w:left w:val="none" w:sz="0" w:space="0" w:color="auto"/>
        <w:bottom w:val="none" w:sz="0" w:space="0" w:color="auto"/>
        <w:right w:val="none" w:sz="0" w:space="0" w:color="auto"/>
      </w:divBdr>
    </w:div>
    <w:div w:id="1167332299">
      <w:marLeft w:val="0"/>
      <w:marRight w:val="0"/>
      <w:marTop w:val="0"/>
      <w:marBottom w:val="0"/>
      <w:divBdr>
        <w:top w:val="none" w:sz="0" w:space="0" w:color="auto"/>
        <w:left w:val="none" w:sz="0" w:space="0" w:color="auto"/>
        <w:bottom w:val="none" w:sz="0" w:space="0" w:color="auto"/>
        <w:right w:val="none" w:sz="0" w:space="0" w:color="auto"/>
      </w:divBdr>
      <w:divsChild>
        <w:div w:id="1167332236">
          <w:marLeft w:val="0"/>
          <w:marRight w:val="0"/>
          <w:marTop w:val="0"/>
          <w:marBottom w:val="0"/>
          <w:divBdr>
            <w:top w:val="none" w:sz="0" w:space="0" w:color="auto"/>
            <w:left w:val="none" w:sz="0" w:space="0" w:color="auto"/>
            <w:bottom w:val="none" w:sz="0" w:space="0" w:color="auto"/>
            <w:right w:val="none" w:sz="0" w:space="0" w:color="auto"/>
          </w:divBdr>
        </w:div>
      </w:divsChild>
    </w:div>
    <w:div w:id="1167332302">
      <w:marLeft w:val="0"/>
      <w:marRight w:val="0"/>
      <w:marTop w:val="0"/>
      <w:marBottom w:val="0"/>
      <w:divBdr>
        <w:top w:val="none" w:sz="0" w:space="0" w:color="auto"/>
        <w:left w:val="none" w:sz="0" w:space="0" w:color="auto"/>
        <w:bottom w:val="none" w:sz="0" w:space="0" w:color="auto"/>
        <w:right w:val="none" w:sz="0" w:space="0" w:color="auto"/>
      </w:divBdr>
    </w:div>
    <w:div w:id="1167332310">
      <w:marLeft w:val="0"/>
      <w:marRight w:val="0"/>
      <w:marTop w:val="0"/>
      <w:marBottom w:val="0"/>
      <w:divBdr>
        <w:top w:val="none" w:sz="0" w:space="0" w:color="auto"/>
        <w:left w:val="none" w:sz="0" w:space="0" w:color="auto"/>
        <w:bottom w:val="none" w:sz="0" w:space="0" w:color="auto"/>
        <w:right w:val="none" w:sz="0" w:space="0" w:color="auto"/>
      </w:divBdr>
      <w:divsChild>
        <w:div w:id="1167332278">
          <w:marLeft w:val="0"/>
          <w:marRight w:val="0"/>
          <w:marTop w:val="0"/>
          <w:marBottom w:val="0"/>
          <w:divBdr>
            <w:top w:val="none" w:sz="0" w:space="0" w:color="auto"/>
            <w:left w:val="none" w:sz="0" w:space="0" w:color="auto"/>
            <w:bottom w:val="none" w:sz="0" w:space="0" w:color="auto"/>
            <w:right w:val="none" w:sz="0" w:space="0" w:color="auto"/>
          </w:divBdr>
          <w:divsChild>
            <w:div w:id="1167332238">
              <w:marLeft w:val="0"/>
              <w:marRight w:val="0"/>
              <w:marTop w:val="0"/>
              <w:marBottom w:val="0"/>
              <w:divBdr>
                <w:top w:val="none" w:sz="0" w:space="0" w:color="auto"/>
                <w:left w:val="none" w:sz="0" w:space="0" w:color="auto"/>
                <w:bottom w:val="none" w:sz="0" w:space="0" w:color="auto"/>
                <w:right w:val="none" w:sz="0" w:space="0" w:color="auto"/>
              </w:divBdr>
            </w:div>
            <w:div w:id="1167332242">
              <w:marLeft w:val="0"/>
              <w:marRight w:val="0"/>
              <w:marTop w:val="0"/>
              <w:marBottom w:val="0"/>
              <w:divBdr>
                <w:top w:val="none" w:sz="0" w:space="0" w:color="auto"/>
                <w:left w:val="none" w:sz="0" w:space="0" w:color="auto"/>
                <w:bottom w:val="none" w:sz="0" w:space="0" w:color="auto"/>
                <w:right w:val="none" w:sz="0" w:space="0" w:color="auto"/>
              </w:divBdr>
            </w:div>
            <w:div w:id="116733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320">
      <w:marLeft w:val="0"/>
      <w:marRight w:val="0"/>
      <w:marTop w:val="0"/>
      <w:marBottom w:val="0"/>
      <w:divBdr>
        <w:top w:val="none" w:sz="0" w:space="0" w:color="auto"/>
        <w:left w:val="none" w:sz="0" w:space="0" w:color="auto"/>
        <w:bottom w:val="none" w:sz="0" w:space="0" w:color="auto"/>
        <w:right w:val="none" w:sz="0" w:space="0" w:color="auto"/>
      </w:divBdr>
      <w:divsChild>
        <w:div w:id="1167332150">
          <w:marLeft w:val="0"/>
          <w:marRight w:val="0"/>
          <w:marTop w:val="0"/>
          <w:marBottom w:val="0"/>
          <w:divBdr>
            <w:top w:val="none" w:sz="0" w:space="0" w:color="auto"/>
            <w:left w:val="none" w:sz="0" w:space="0" w:color="auto"/>
            <w:bottom w:val="none" w:sz="0" w:space="0" w:color="auto"/>
            <w:right w:val="none" w:sz="0" w:space="0" w:color="auto"/>
          </w:divBdr>
          <w:divsChild>
            <w:div w:id="116733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321">
      <w:marLeft w:val="0"/>
      <w:marRight w:val="0"/>
      <w:marTop w:val="0"/>
      <w:marBottom w:val="0"/>
      <w:divBdr>
        <w:top w:val="none" w:sz="0" w:space="0" w:color="auto"/>
        <w:left w:val="none" w:sz="0" w:space="0" w:color="auto"/>
        <w:bottom w:val="none" w:sz="0" w:space="0" w:color="auto"/>
        <w:right w:val="none" w:sz="0" w:space="0" w:color="auto"/>
      </w:divBdr>
    </w:div>
    <w:div w:id="1167332328">
      <w:marLeft w:val="0"/>
      <w:marRight w:val="0"/>
      <w:marTop w:val="0"/>
      <w:marBottom w:val="0"/>
      <w:divBdr>
        <w:top w:val="none" w:sz="0" w:space="0" w:color="auto"/>
        <w:left w:val="none" w:sz="0" w:space="0" w:color="auto"/>
        <w:bottom w:val="none" w:sz="0" w:space="0" w:color="auto"/>
        <w:right w:val="none" w:sz="0" w:space="0" w:color="auto"/>
      </w:divBdr>
      <w:divsChild>
        <w:div w:id="1167332268">
          <w:marLeft w:val="0"/>
          <w:marRight w:val="0"/>
          <w:marTop w:val="0"/>
          <w:marBottom w:val="0"/>
          <w:divBdr>
            <w:top w:val="none" w:sz="0" w:space="0" w:color="auto"/>
            <w:left w:val="none" w:sz="0" w:space="0" w:color="auto"/>
            <w:bottom w:val="none" w:sz="0" w:space="0" w:color="auto"/>
            <w:right w:val="none" w:sz="0" w:space="0" w:color="auto"/>
          </w:divBdr>
          <w:divsChild>
            <w:div w:id="1167332212">
              <w:marLeft w:val="0"/>
              <w:marRight w:val="0"/>
              <w:marTop w:val="0"/>
              <w:marBottom w:val="0"/>
              <w:divBdr>
                <w:top w:val="none" w:sz="0" w:space="0" w:color="auto"/>
                <w:left w:val="none" w:sz="0" w:space="0" w:color="auto"/>
                <w:bottom w:val="none" w:sz="0" w:space="0" w:color="auto"/>
                <w:right w:val="none" w:sz="0" w:space="0" w:color="auto"/>
              </w:divBdr>
            </w:div>
            <w:div w:id="116733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718571">
      <w:bodyDiv w:val="1"/>
      <w:marLeft w:val="0"/>
      <w:marRight w:val="0"/>
      <w:marTop w:val="0"/>
      <w:marBottom w:val="0"/>
      <w:divBdr>
        <w:top w:val="none" w:sz="0" w:space="0" w:color="auto"/>
        <w:left w:val="none" w:sz="0" w:space="0" w:color="auto"/>
        <w:bottom w:val="none" w:sz="0" w:space="0" w:color="auto"/>
        <w:right w:val="none" w:sz="0" w:space="0" w:color="auto"/>
      </w:divBdr>
      <w:divsChild>
        <w:div w:id="372534875">
          <w:marLeft w:val="0"/>
          <w:marRight w:val="0"/>
          <w:marTop w:val="0"/>
          <w:marBottom w:val="0"/>
          <w:divBdr>
            <w:top w:val="none" w:sz="0" w:space="0" w:color="auto"/>
            <w:left w:val="none" w:sz="0" w:space="0" w:color="auto"/>
            <w:bottom w:val="none" w:sz="0" w:space="0" w:color="auto"/>
            <w:right w:val="none" w:sz="0" w:space="0" w:color="auto"/>
          </w:divBdr>
          <w:divsChild>
            <w:div w:id="1427992691">
              <w:marLeft w:val="0"/>
              <w:marRight w:val="0"/>
              <w:marTop w:val="0"/>
              <w:marBottom w:val="0"/>
              <w:divBdr>
                <w:top w:val="none" w:sz="0" w:space="0" w:color="auto"/>
                <w:left w:val="none" w:sz="0" w:space="0" w:color="auto"/>
                <w:bottom w:val="none" w:sz="0" w:space="0" w:color="auto"/>
                <w:right w:val="none" w:sz="0" w:space="0" w:color="auto"/>
              </w:divBdr>
              <w:divsChild>
                <w:div w:id="877280159">
                  <w:marLeft w:val="0"/>
                  <w:marRight w:val="0"/>
                  <w:marTop w:val="0"/>
                  <w:marBottom w:val="0"/>
                  <w:divBdr>
                    <w:top w:val="none" w:sz="0" w:space="0" w:color="auto"/>
                    <w:left w:val="none" w:sz="0" w:space="0" w:color="auto"/>
                    <w:bottom w:val="none" w:sz="0" w:space="0" w:color="auto"/>
                    <w:right w:val="none" w:sz="0" w:space="0" w:color="auto"/>
                  </w:divBdr>
                  <w:divsChild>
                    <w:div w:id="270357001">
                      <w:marLeft w:val="0"/>
                      <w:marRight w:val="0"/>
                      <w:marTop w:val="0"/>
                      <w:marBottom w:val="0"/>
                      <w:divBdr>
                        <w:top w:val="none" w:sz="0" w:space="0" w:color="auto"/>
                        <w:left w:val="none" w:sz="0" w:space="0" w:color="auto"/>
                        <w:bottom w:val="none" w:sz="0" w:space="0" w:color="auto"/>
                        <w:right w:val="none" w:sz="0" w:space="0" w:color="auto"/>
                      </w:divBdr>
                      <w:divsChild>
                        <w:div w:id="1470708901">
                          <w:marLeft w:val="0"/>
                          <w:marRight w:val="0"/>
                          <w:marTop w:val="0"/>
                          <w:marBottom w:val="0"/>
                          <w:divBdr>
                            <w:top w:val="none" w:sz="0" w:space="0" w:color="auto"/>
                            <w:left w:val="none" w:sz="0" w:space="0" w:color="auto"/>
                            <w:bottom w:val="none" w:sz="0" w:space="0" w:color="auto"/>
                            <w:right w:val="none" w:sz="0" w:space="0" w:color="auto"/>
                          </w:divBdr>
                          <w:divsChild>
                            <w:div w:id="276253867">
                              <w:marLeft w:val="0"/>
                              <w:marRight w:val="0"/>
                              <w:marTop w:val="0"/>
                              <w:marBottom w:val="0"/>
                              <w:divBdr>
                                <w:top w:val="none" w:sz="0" w:space="0" w:color="auto"/>
                                <w:left w:val="none" w:sz="0" w:space="0" w:color="auto"/>
                                <w:bottom w:val="none" w:sz="0" w:space="0" w:color="auto"/>
                                <w:right w:val="none" w:sz="0" w:space="0" w:color="auto"/>
                              </w:divBdr>
                              <w:divsChild>
                                <w:div w:id="898639361">
                                  <w:marLeft w:val="0"/>
                                  <w:marRight w:val="0"/>
                                  <w:marTop w:val="0"/>
                                  <w:marBottom w:val="0"/>
                                  <w:divBdr>
                                    <w:top w:val="none" w:sz="0" w:space="0" w:color="auto"/>
                                    <w:left w:val="none" w:sz="0" w:space="0" w:color="auto"/>
                                    <w:bottom w:val="none" w:sz="0" w:space="0" w:color="auto"/>
                                    <w:right w:val="none" w:sz="0" w:space="0" w:color="auto"/>
                                  </w:divBdr>
                                  <w:divsChild>
                                    <w:div w:id="847598446">
                                      <w:marLeft w:val="0"/>
                                      <w:marRight w:val="0"/>
                                      <w:marTop w:val="0"/>
                                      <w:marBottom w:val="0"/>
                                      <w:divBdr>
                                        <w:top w:val="none" w:sz="0" w:space="0" w:color="auto"/>
                                        <w:left w:val="none" w:sz="0" w:space="0" w:color="auto"/>
                                        <w:bottom w:val="none" w:sz="0" w:space="0" w:color="auto"/>
                                        <w:right w:val="none" w:sz="0" w:space="0" w:color="auto"/>
                                      </w:divBdr>
                                      <w:divsChild>
                                        <w:div w:id="2088262764">
                                          <w:marLeft w:val="0"/>
                                          <w:marRight w:val="0"/>
                                          <w:marTop w:val="0"/>
                                          <w:marBottom w:val="0"/>
                                          <w:divBdr>
                                            <w:top w:val="none" w:sz="0" w:space="0" w:color="auto"/>
                                            <w:left w:val="none" w:sz="0" w:space="0" w:color="auto"/>
                                            <w:bottom w:val="none" w:sz="0" w:space="0" w:color="auto"/>
                                            <w:right w:val="none" w:sz="0" w:space="0" w:color="auto"/>
                                          </w:divBdr>
                                          <w:divsChild>
                                            <w:div w:id="1264459271">
                                              <w:marLeft w:val="0"/>
                                              <w:marRight w:val="0"/>
                                              <w:marTop w:val="0"/>
                                              <w:marBottom w:val="0"/>
                                              <w:divBdr>
                                                <w:top w:val="none" w:sz="0" w:space="0" w:color="auto"/>
                                                <w:left w:val="none" w:sz="0" w:space="0" w:color="auto"/>
                                                <w:bottom w:val="none" w:sz="0" w:space="0" w:color="auto"/>
                                                <w:right w:val="none" w:sz="0" w:space="0" w:color="auto"/>
                                              </w:divBdr>
                                              <w:divsChild>
                                                <w:div w:id="788858979">
                                                  <w:marLeft w:val="0"/>
                                                  <w:marRight w:val="0"/>
                                                  <w:marTop w:val="0"/>
                                                  <w:marBottom w:val="0"/>
                                                  <w:divBdr>
                                                    <w:top w:val="none" w:sz="0" w:space="0" w:color="auto"/>
                                                    <w:left w:val="none" w:sz="0" w:space="0" w:color="auto"/>
                                                    <w:bottom w:val="none" w:sz="0" w:space="0" w:color="auto"/>
                                                    <w:right w:val="none" w:sz="0" w:space="0" w:color="auto"/>
                                                  </w:divBdr>
                                                  <w:divsChild>
                                                    <w:div w:id="576088076">
                                                      <w:marLeft w:val="0"/>
                                                      <w:marRight w:val="0"/>
                                                      <w:marTop w:val="0"/>
                                                      <w:marBottom w:val="0"/>
                                                      <w:divBdr>
                                                        <w:top w:val="none" w:sz="0" w:space="0" w:color="auto"/>
                                                        <w:left w:val="none" w:sz="0" w:space="0" w:color="auto"/>
                                                        <w:bottom w:val="none" w:sz="0" w:space="0" w:color="auto"/>
                                                        <w:right w:val="none" w:sz="0" w:space="0" w:color="auto"/>
                                                      </w:divBdr>
                                                      <w:divsChild>
                                                        <w:div w:id="195196036">
                                                          <w:marLeft w:val="0"/>
                                                          <w:marRight w:val="0"/>
                                                          <w:marTop w:val="0"/>
                                                          <w:marBottom w:val="0"/>
                                                          <w:divBdr>
                                                            <w:top w:val="none" w:sz="0" w:space="0" w:color="auto"/>
                                                            <w:left w:val="none" w:sz="0" w:space="0" w:color="auto"/>
                                                            <w:bottom w:val="none" w:sz="0" w:space="0" w:color="auto"/>
                                                            <w:right w:val="none" w:sz="0" w:space="0" w:color="auto"/>
                                                          </w:divBdr>
                                                          <w:divsChild>
                                                            <w:div w:id="1732195906">
                                                              <w:marLeft w:val="0"/>
                                                              <w:marRight w:val="0"/>
                                                              <w:marTop w:val="0"/>
                                                              <w:marBottom w:val="0"/>
                                                              <w:divBdr>
                                                                <w:top w:val="none" w:sz="0" w:space="0" w:color="auto"/>
                                                                <w:left w:val="none" w:sz="0" w:space="0" w:color="auto"/>
                                                                <w:bottom w:val="none" w:sz="0" w:space="0" w:color="auto"/>
                                                                <w:right w:val="none" w:sz="0" w:space="0" w:color="auto"/>
                                                              </w:divBdr>
                                                              <w:divsChild>
                                                                <w:div w:id="1226070682">
                                                                  <w:marLeft w:val="0"/>
                                                                  <w:marRight w:val="0"/>
                                                                  <w:marTop w:val="0"/>
                                                                  <w:marBottom w:val="0"/>
                                                                  <w:divBdr>
                                                                    <w:top w:val="none" w:sz="0" w:space="0" w:color="auto"/>
                                                                    <w:left w:val="none" w:sz="0" w:space="0" w:color="auto"/>
                                                                    <w:bottom w:val="none" w:sz="0" w:space="0" w:color="auto"/>
                                                                    <w:right w:val="none" w:sz="0" w:space="0" w:color="auto"/>
                                                                  </w:divBdr>
                                                                  <w:divsChild>
                                                                    <w:div w:id="1651861813">
                                                                      <w:marLeft w:val="0"/>
                                                                      <w:marRight w:val="0"/>
                                                                      <w:marTop w:val="0"/>
                                                                      <w:marBottom w:val="0"/>
                                                                      <w:divBdr>
                                                                        <w:top w:val="none" w:sz="0" w:space="0" w:color="auto"/>
                                                                        <w:left w:val="none" w:sz="0" w:space="0" w:color="auto"/>
                                                                        <w:bottom w:val="none" w:sz="0" w:space="0" w:color="auto"/>
                                                                        <w:right w:val="none" w:sz="0" w:space="0" w:color="auto"/>
                                                                      </w:divBdr>
                                                                      <w:divsChild>
                                                                        <w:div w:id="1641105432">
                                                                          <w:marLeft w:val="0"/>
                                                                          <w:marRight w:val="0"/>
                                                                          <w:marTop w:val="0"/>
                                                                          <w:marBottom w:val="0"/>
                                                                          <w:divBdr>
                                                                            <w:top w:val="none" w:sz="0" w:space="0" w:color="auto"/>
                                                                            <w:left w:val="none" w:sz="0" w:space="0" w:color="auto"/>
                                                                            <w:bottom w:val="none" w:sz="0" w:space="0" w:color="auto"/>
                                                                            <w:right w:val="none" w:sz="0" w:space="0" w:color="auto"/>
                                                                          </w:divBdr>
                                                                          <w:divsChild>
                                                                            <w:div w:id="948006162">
                                                                              <w:marLeft w:val="0"/>
                                                                              <w:marRight w:val="0"/>
                                                                              <w:marTop w:val="0"/>
                                                                              <w:marBottom w:val="0"/>
                                                                              <w:divBdr>
                                                                                <w:top w:val="none" w:sz="0" w:space="0" w:color="auto"/>
                                                                                <w:left w:val="none" w:sz="0" w:space="0" w:color="auto"/>
                                                                                <w:bottom w:val="none" w:sz="0" w:space="0" w:color="auto"/>
                                                                                <w:right w:val="none" w:sz="0" w:space="0" w:color="auto"/>
                                                                              </w:divBdr>
                                                                              <w:divsChild>
                                                                                <w:div w:id="1880823010">
                                                                                  <w:marLeft w:val="0"/>
                                                                                  <w:marRight w:val="0"/>
                                                                                  <w:marTop w:val="0"/>
                                                                                  <w:marBottom w:val="0"/>
                                                                                  <w:divBdr>
                                                                                    <w:top w:val="none" w:sz="0" w:space="0" w:color="auto"/>
                                                                                    <w:left w:val="none" w:sz="0" w:space="0" w:color="auto"/>
                                                                                    <w:bottom w:val="none" w:sz="0" w:space="0" w:color="auto"/>
                                                                                    <w:right w:val="none" w:sz="0" w:space="0" w:color="auto"/>
                                                                                  </w:divBdr>
                                                                                  <w:divsChild>
                                                                                    <w:div w:id="782771706">
                                                                                      <w:marLeft w:val="0"/>
                                                                                      <w:marRight w:val="0"/>
                                                                                      <w:marTop w:val="0"/>
                                                                                      <w:marBottom w:val="0"/>
                                                                                      <w:divBdr>
                                                                                        <w:top w:val="single" w:sz="6" w:space="0" w:color="A7B3BD"/>
                                                                                        <w:left w:val="none" w:sz="0" w:space="0" w:color="auto"/>
                                                                                        <w:bottom w:val="none" w:sz="0" w:space="0" w:color="auto"/>
                                                                                        <w:right w:val="none" w:sz="0" w:space="0" w:color="auto"/>
                                                                                      </w:divBdr>
                                                                                      <w:divsChild>
                                                                                        <w:div w:id="31302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7353671">
      <w:bodyDiv w:val="1"/>
      <w:marLeft w:val="0"/>
      <w:marRight w:val="0"/>
      <w:marTop w:val="0"/>
      <w:marBottom w:val="0"/>
      <w:divBdr>
        <w:top w:val="none" w:sz="0" w:space="0" w:color="auto"/>
        <w:left w:val="none" w:sz="0" w:space="0" w:color="auto"/>
        <w:bottom w:val="none" w:sz="0" w:space="0" w:color="auto"/>
        <w:right w:val="none" w:sz="0" w:space="0" w:color="auto"/>
      </w:divBdr>
      <w:divsChild>
        <w:div w:id="596904603">
          <w:marLeft w:val="0"/>
          <w:marRight w:val="0"/>
          <w:marTop w:val="0"/>
          <w:marBottom w:val="0"/>
          <w:divBdr>
            <w:top w:val="none" w:sz="0" w:space="0" w:color="auto"/>
            <w:left w:val="none" w:sz="0" w:space="0" w:color="auto"/>
            <w:bottom w:val="none" w:sz="0" w:space="0" w:color="auto"/>
            <w:right w:val="none" w:sz="0" w:space="0" w:color="auto"/>
          </w:divBdr>
        </w:div>
      </w:divsChild>
    </w:div>
    <w:div w:id="1472283008">
      <w:bodyDiv w:val="1"/>
      <w:marLeft w:val="0"/>
      <w:marRight w:val="0"/>
      <w:marTop w:val="0"/>
      <w:marBottom w:val="0"/>
      <w:divBdr>
        <w:top w:val="none" w:sz="0" w:space="0" w:color="auto"/>
        <w:left w:val="none" w:sz="0" w:space="0" w:color="auto"/>
        <w:bottom w:val="none" w:sz="0" w:space="0" w:color="auto"/>
        <w:right w:val="none" w:sz="0" w:space="0" w:color="auto"/>
      </w:divBdr>
      <w:divsChild>
        <w:div w:id="649408706">
          <w:marLeft w:val="274"/>
          <w:marRight w:val="0"/>
          <w:marTop w:val="0"/>
          <w:marBottom w:val="0"/>
          <w:divBdr>
            <w:top w:val="none" w:sz="0" w:space="0" w:color="auto"/>
            <w:left w:val="none" w:sz="0" w:space="0" w:color="auto"/>
            <w:bottom w:val="none" w:sz="0" w:space="0" w:color="auto"/>
            <w:right w:val="none" w:sz="0" w:space="0" w:color="auto"/>
          </w:divBdr>
        </w:div>
        <w:div w:id="2077245535">
          <w:marLeft w:val="274"/>
          <w:marRight w:val="0"/>
          <w:marTop w:val="0"/>
          <w:marBottom w:val="0"/>
          <w:divBdr>
            <w:top w:val="none" w:sz="0" w:space="0" w:color="auto"/>
            <w:left w:val="none" w:sz="0" w:space="0" w:color="auto"/>
            <w:bottom w:val="none" w:sz="0" w:space="0" w:color="auto"/>
            <w:right w:val="none" w:sz="0" w:space="0" w:color="auto"/>
          </w:divBdr>
        </w:div>
        <w:div w:id="769354632">
          <w:marLeft w:val="274"/>
          <w:marRight w:val="0"/>
          <w:marTop w:val="0"/>
          <w:marBottom w:val="0"/>
          <w:divBdr>
            <w:top w:val="none" w:sz="0" w:space="0" w:color="auto"/>
            <w:left w:val="none" w:sz="0" w:space="0" w:color="auto"/>
            <w:bottom w:val="none" w:sz="0" w:space="0" w:color="auto"/>
            <w:right w:val="none" w:sz="0" w:space="0" w:color="auto"/>
          </w:divBdr>
        </w:div>
      </w:divsChild>
    </w:div>
    <w:div w:id="199112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160C970-0E26-4627-8F9C-F60F3C71A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798</Words>
  <Characters>4739</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Bericht über das Projekt Entrepreneurship Programm</vt:lpstr>
    </vt:vector>
  </TitlesOfParts>
  <Company>Université de Fribourg</Company>
  <LinksUpToDate>false</LinksUpToDate>
  <CharactersWithSpaces>5526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Bericht über das Projekt Entrepreneurship Programm</dc:title>
  <dc:creator>Service Informatique SIUF</dc:creator>
  <cp:lastModifiedBy>Semantis</cp:lastModifiedBy>
  <cp:revision>3</cp:revision>
  <cp:lastPrinted>2017-02-11T12:58:00Z</cp:lastPrinted>
  <dcterms:created xsi:type="dcterms:W3CDTF">2021-07-29T15:11:00Z</dcterms:created>
  <dcterms:modified xsi:type="dcterms:W3CDTF">2021-07-29T15:29:00Z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User Name_1">
    <vt:lpwstr>heiko.bergmann@unisg.ch@www.mendeley.com</vt:lpwstr>
  </property>
  <property fmtid="{D5CDD505-2E9C-101B-9397-08002B2CF9AE}" pid="5" name="Mendeley Recent Style Id 0_1">
    <vt:lpwstr>http://www.zotero.org/styles/mla</vt:lpwstr>
  </property>
  <property fmtid="{D5CDD505-2E9C-101B-9397-08002B2CF9AE}" pid="6" name="Mendeley Recent Style Name 0_1">
    <vt:lpwstr>Modern Language Association</vt:lpwstr>
  </property>
  <property fmtid="{D5CDD505-2E9C-101B-9397-08002B2CF9AE}" pid="7" name="Mendeley Recent Style Id 1_1">
    <vt:lpwstr>http://www.zotero.org/styles/mhra</vt:lpwstr>
  </property>
  <property fmtid="{D5CDD505-2E9C-101B-9397-08002B2CF9AE}" pid="8" name="Mendeley Recent Style Name 1_1">
    <vt:lpwstr>Modern Humanities Research Association (Note with Bibliography)</vt:lpwstr>
  </property>
  <property fmtid="{D5CDD505-2E9C-101B-9397-08002B2CF9AE}" pid="9" name="Mendeley Recent Style Id 2_1">
    <vt:lpwstr>http://www.zotero.org/styles/harvard1</vt:lpwstr>
  </property>
  <property fmtid="{D5CDD505-2E9C-101B-9397-08002B2CF9AE}" pid="10" name="Mendeley Recent Style Name 2_1">
    <vt:lpwstr>Harvard Reference format 1 (Author-Date)</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(Author-Date format)</vt:lpwstr>
  </property>
  <property fmtid="{D5CDD505-2E9C-101B-9397-08002B2CF9AE}" pid="15" name="Mendeley Recent Style Id 5_1">
    <vt:lpwstr>http://www.zotero.org/styles/asa</vt:lpwstr>
  </property>
  <property fmtid="{D5CDD505-2E9C-101B-9397-08002B2CF9AE}" pid="16" name="Mendeley Recent Style Name 5_1">
    <vt:lpwstr>American Sociological Association</vt:lpwstr>
  </property>
  <property fmtid="{D5CDD505-2E9C-101B-9397-08002B2CF9AE}" pid="17" name="Mendeley Recent Style Id 6_1">
    <vt:lpwstr>http://www.zotero.org/styles/apsa</vt:lpwstr>
  </property>
  <property fmtid="{D5CDD505-2E9C-101B-9397-08002B2CF9AE}" pid="18" name="Mendeley Recent Style Name 6_1">
    <vt:lpwstr>American Political Science Association</vt:lpwstr>
  </property>
  <property fmtid="{D5CDD505-2E9C-101B-9397-08002B2CF9AE}" pid="19" name="Mendeley Recent Style Id 7_1">
    <vt:lpwstr>http://www.zotero.org/styles/ama</vt:lpwstr>
  </property>
  <property fmtid="{D5CDD505-2E9C-101B-9397-08002B2CF9AE}" pid="20" name="Mendeley Recent Style Name 7_1">
    <vt:lpwstr>American Medical Association</vt:lpwstr>
  </property>
  <property fmtid="{D5CDD505-2E9C-101B-9397-08002B2CF9AE}" pid="21" name="Mendeley Recent Style Id 8_1">
    <vt:lpwstr>http://www.zotero.org/styles/research-policy</vt:lpwstr>
  </property>
  <property fmtid="{D5CDD505-2E9C-101B-9397-08002B2CF9AE}" pid="22" name="Mendeley Recent Style Name 8_1">
    <vt:lpwstr>Research Policy</vt:lpwstr>
  </property>
  <property fmtid="{D5CDD505-2E9C-101B-9397-08002B2CF9AE}" pid="23" name="Mendeley Recent Style Id 9_1">
    <vt:lpwstr>http://www.zotero.org/styles/apa</vt:lpwstr>
  </property>
  <property fmtid="{D5CDD505-2E9C-101B-9397-08002B2CF9AE}" pid="24" name="Mendeley Recent Style Name 9_1">
    <vt:lpwstr>American Psychological Association 6th Edition</vt:lpwstr>
  </property>
</Properties>
</file>