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9C27" w14:textId="0DB55577" w:rsidR="008D2EC7" w:rsidRPr="00680AE6" w:rsidRDefault="00626871" w:rsidP="008B3940">
      <w:pPr>
        <w:spacing w:before="120" w:after="0" w:line="280" w:lineRule="exact"/>
        <w:jc w:val="center"/>
        <w:rPr>
          <w:rFonts w:ascii="Century Gothic" w:hAnsi="Century Gothic" w:cstheme="minorHAnsi"/>
          <w:b/>
          <w:color w:val="073450"/>
          <w:sz w:val="28"/>
          <w:szCs w:val="28"/>
          <w:lang w:val="it-IT"/>
        </w:rPr>
      </w:pPr>
      <w:r w:rsidRPr="00680AE6">
        <w:rPr>
          <w:rFonts w:ascii="Century Gothic" w:hAnsi="Century Gothic" w:cstheme="minorHAnsi"/>
          <w:b/>
          <w:color w:val="073450"/>
          <w:sz w:val="28"/>
          <w:szCs w:val="28"/>
          <w:lang w:val="it-IT"/>
        </w:rPr>
        <w:t>Scheda informativa</w:t>
      </w:r>
    </w:p>
    <w:p w14:paraId="3D649E9C" w14:textId="77777777" w:rsidR="00526CEC" w:rsidRPr="00680AE6" w:rsidRDefault="00526CEC" w:rsidP="008B3940">
      <w:pPr>
        <w:spacing w:before="120" w:after="0" w:line="280" w:lineRule="exact"/>
        <w:jc w:val="center"/>
        <w:rPr>
          <w:rFonts w:ascii="Century Gothic" w:hAnsi="Century Gothic" w:cstheme="minorHAnsi"/>
          <w:b/>
          <w:color w:val="073450"/>
          <w:sz w:val="28"/>
          <w:szCs w:val="28"/>
          <w:lang w:val="it-IT"/>
        </w:rPr>
      </w:pPr>
    </w:p>
    <w:p w14:paraId="5C3D7C94" w14:textId="5157AF48" w:rsidR="008D2EC7" w:rsidRPr="00680AE6" w:rsidRDefault="00626871" w:rsidP="008B3940">
      <w:pPr>
        <w:spacing w:before="120" w:after="0" w:line="280" w:lineRule="exact"/>
        <w:jc w:val="center"/>
        <w:rPr>
          <w:rFonts w:ascii="Century Gothic" w:hAnsi="Century Gothic" w:cstheme="minorHAnsi"/>
          <w:b/>
          <w:color w:val="073450"/>
          <w:sz w:val="28"/>
          <w:szCs w:val="28"/>
          <w:lang w:val="it-IT"/>
        </w:rPr>
      </w:pPr>
      <w:r w:rsidRPr="00680AE6">
        <w:rPr>
          <w:rFonts w:ascii="Century Gothic" w:hAnsi="Century Gothic" w:cstheme="minorHAnsi"/>
          <w:b/>
          <w:color w:val="073450"/>
          <w:sz w:val="28"/>
          <w:szCs w:val="28"/>
          <w:lang w:val="it-IT"/>
        </w:rPr>
        <w:t>Team fondatore</w:t>
      </w:r>
      <w:r w:rsidR="008D2EC7" w:rsidRPr="00680AE6">
        <w:rPr>
          <w:rFonts w:ascii="Century Gothic" w:hAnsi="Century Gothic" w:cstheme="minorHAnsi"/>
          <w:b/>
          <w:color w:val="073450"/>
          <w:sz w:val="28"/>
          <w:szCs w:val="28"/>
          <w:lang w:val="it-IT"/>
        </w:rPr>
        <w:t xml:space="preserve">: </w:t>
      </w:r>
      <w:r w:rsidRPr="00680AE6">
        <w:rPr>
          <w:rFonts w:ascii="Century Gothic" w:hAnsi="Century Gothic" w:cstheme="minorHAnsi"/>
          <w:b/>
          <w:color w:val="073450"/>
          <w:sz w:val="28"/>
          <w:szCs w:val="28"/>
          <w:lang w:val="it-IT"/>
        </w:rPr>
        <w:t>importanza, vantaggi, sfide</w:t>
      </w:r>
    </w:p>
    <w:p w14:paraId="2FB93182" w14:textId="77777777" w:rsidR="0099276C" w:rsidRPr="00680AE6" w:rsidRDefault="0099276C" w:rsidP="008B3940">
      <w:pPr>
        <w:pBdr>
          <w:bottom w:val="single" w:sz="4" w:space="1" w:color="auto"/>
        </w:pBdr>
        <w:spacing w:before="120" w:after="0" w:line="280" w:lineRule="exact"/>
        <w:rPr>
          <w:rFonts w:ascii="Century Gothic" w:hAnsi="Century Gothic" w:cstheme="minorHAnsi"/>
          <w:b/>
          <w:i/>
          <w:color w:val="073450"/>
          <w:sz w:val="28"/>
          <w:szCs w:val="28"/>
          <w:lang w:val="it-IT"/>
        </w:rPr>
      </w:pPr>
    </w:p>
    <w:p w14:paraId="3DE10FA2" w14:textId="45393680" w:rsidR="008D2EC7" w:rsidRPr="003A1376" w:rsidRDefault="73DBC9AC" w:rsidP="73DBC9AC">
      <w:pPr>
        <w:pBdr>
          <w:bottom w:val="single" w:sz="4" w:space="1" w:color="auto"/>
        </w:pBdr>
        <w:spacing w:before="120" w:after="0" w:line="280" w:lineRule="exact"/>
        <w:rPr>
          <w:rFonts w:ascii="Century Gothic" w:hAnsi="Century Gothic"/>
          <w:b/>
          <w:bCs/>
          <w:i/>
          <w:iCs/>
          <w:color w:val="073450"/>
          <w:sz w:val="28"/>
          <w:szCs w:val="28"/>
          <w:lang w:val="it-IT"/>
        </w:rPr>
      </w:pPr>
      <w:r w:rsidRPr="73DBC9AC">
        <w:rPr>
          <w:rFonts w:ascii="Century Gothic" w:hAnsi="Century Gothic"/>
          <w:b/>
          <w:bCs/>
          <w:i/>
          <w:iCs/>
          <w:color w:val="073450"/>
          <w:sz w:val="28"/>
          <w:szCs w:val="28"/>
          <w:lang w:val="it-IT"/>
        </w:rPr>
        <w:t>Definizione</w:t>
      </w:r>
    </w:p>
    <w:p w14:paraId="4FCB9F3D" w14:textId="37FF345F" w:rsidR="001E0AC6" w:rsidRPr="005507FB" w:rsidRDefault="73DBC9AC" w:rsidP="73DBC9AC">
      <w:pPr>
        <w:pBdr>
          <w:bottom w:val="single" w:sz="4" w:space="1" w:color="auto"/>
        </w:pBdr>
        <w:spacing w:before="120" w:after="0" w:line="280" w:lineRule="exact"/>
        <w:rPr>
          <w:rFonts w:ascii="Century Gothic" w:hAnsi="Century Gothic"/>
          <w:sz w:val="18"/>
          <w:szCs w:val="18"/>
          <w:lang w:val="it-IT"/>
        </w:rPr>
      </w:pPr>
      <w:r w:rsidRPr="73DBC9AC">
        <w:rPr>
          <w:rFonts w:ascii="Century Gothic" w:hAnsi="Century Gothic"/>
          <w:sz w:val="18"/>
          <w:szCs w:val="18"/>
          <w:lang w:val="it-IT"/>
        </w:rPr>
        <w:t>Quando due o più persone si uniscono per fondare un'impresa si parla di fondazione in team (Teamgründung</w:t>
      </w:r>
      <w:r w:rsidR="00680AE6">
        <w:rPr>
          <w:rFonts w:ascii="Century Gothic" w:hAnsi="Century Gothic"/>
          <w:sz w:val="18"/>
          <w:szCs w:val="18"/>
          <w:lang w:val="it-IT"/>
        </w:rPr>
        <w:t xml:space="preserve"> – </w:t>
      </w:r>
      <w:r w:rsidRPr="73DBC9AC">
        <w:rPr>
          <w:rFonts w:ascii="Century Gothic" w:hAnsi="Century Gothic"/>
          <w:sz w:val="18"/>
          <w:szCs w:val="18"/>
          <w:lang w:val="it-IT"/>
        </w:rPr>
        <w:t>Team foundation). Nella maggior parte dei casi, tutti possiedono una quota del capitale e partecipano alla gestione. Di solito all'interno della direzione c'è una divisione dei ruoli. A differenza delle e dei manager, tutti i membri del team fondatore si assumono il rischio economico dell'azienda.</w:t>
      </w:r>
    </w:p>
    <w:p w14:paraId="02FDD7FB" w14:textId="783A4D4E" w:rsidR="0099276C" w:rsidRPr="003A1376" w:rsidRDefault="73DBC9AC" w:rsidP="73DBC9AC">
      <w:pPr>
        <w:pBdr>
          <w:bottom w:val="single" w:sz="4" w:space="1" w:color="auto"/>
        </w:pBdr>
        <w:spacing w:before="120" w:after="0" w:line="280" w:lineRule="exact"/>
        <w:rPr>
          <w:rFonts w:ascii="Century Gothic" w:hAnsi="Century Gothic"/>
          <w:sz w:val="18"/>
          <w:szCs w:val="18"/>
          <w:lang w:val="it-IT"/>
        </w:rPr>
      </w:pPr>
      <w:r w:rsidRPr="73DBC9AC">
        <w:rPr>
          <w:rFonts w:ascii="Century Gothic" w:hAnsi="Century Gothic"/>
          <w:sz w:val="18"/>
          <w:szCs w:val="18"/>
          <w:lang w:val="it-IT"/>
        </w:rPr>
        <w:t>L'idea imprenditoriale può venire da una singola persona che poi convince altre persone della validità dell'idea e le porta nel team. Oppure può essere sviluppata congiuntamente da alcune o da tutte le persone partecipanti. Se c'è una persona che dirige il progetto, si chiama anche «lead entrepreneur» (imprenditore principale).</w:t>
      </w:r>
    </w:p>
    <w:p w14:paraId="188450FC" w14:textId="77777777" w:rsidR="00235109" w:rsidRPr="00680AE6" w:rsidRDefault="00235109" w:rsidP="001E0AC6">
      <w:pPr>
        <w:pBdr>
          <w:bottom w:val="single" w:sz="4" w:space="1" w:color="auto"/>
        </w:pBdr>
        <w:spacing w:before="120" w:after="0" w:line="280" w:lineRule="exact"/>
        <w:rPr>
          <w:rFonts w:ascii="Century Gothic" w:hAnsi="Century Gothic" w:cstheme="minorHAnsi"/>
          <w:b/>
          <w:i/>
          <w:color w:val="073450"/>
          <w:sz w:val="28"/>
          <w:szCs w:val="28"/>
          <w:lang w:val="it-IT"/>
        </w:rPr>
      </w:pPr>
    </w:p>
    <w:p w14:paraId="20D81AE2" w14:textId="145202FC" w:rsidR="008D2EC7" w:rsidRPr="003A1376" w:rsidRDefault="73DBC9AC" w:rsidP="73DBC9AC">
      <w:pPr>
        <w:pBdr>
          <w:bottom w:val="single" w:sz="4" w:space="1" w:color="auto"/>
        </w:pBdr>
        <w:spacing w:before="120" w:after="0" w:line="280" w:lineRule="exact"/>
        <w:rPr>
          <w:rFonts w:ascii="Century Gothic" w:hAnsi="Century Gothic"/>
          <w:b/>
          <w:bCs/>
          <w:i/>
          <w:iCs/>
          <w:color w:val="073450"/>
          <w:sz w:val="28"/>
          <w:szCs w:val="28"/>
          <w:lang w:val="it-IT"/>
        </w:rPr>
      </w:pPr>
      <w:r w:rsidRPr="00680AE6">
        <w:rPr>
          <w:rFonts w:ascii="Century Gothic" w:hAnsi="Century Gothic"/>
          <w:b/>
          <w:bCs/>
          <w:i/>
          <w:iCs/>
          <w:color w:val="073450"/>
          <w:sz w:val="28"/>
          <w:szCs w:val="28"/>
          <w:lang w:val="it-IT"/>
        </w:rPr>
        <w:t>L’ess</w:t>
      </w:r>
      <w:r w:rsidRPr="73DBC9AC">
        <w:rPr>
          <w:rFonts w:ascii="Century Gothic" w:hAnsi="Century Gothic"/>
          <w:b/>
          <w:bCs/>
          <w:i/>
          <w:iCs/>
          <w:color w:val="073450"/>
          <w:sz w:val="28"/>
          <w:szCs w:val="28"/>
          <w:lang w:val="it-IT"/>
        </w:rPr>
        <w:t>enziale sul tema  «team fondatore»</w:t>
      </w:r>
    </w:p>
    <w:p w14:paraId="1EE5BD9B" w14:textId="18AD7025" w:rsidR="0099276C" w:rsidRPr="003A1376" w:rsidRDefault="73DBC9AC" w:rsidP="73DBC9AC">
      <w:pPr>
        <w:spacing w:before="120" w:after="0" w:line="280" w:lineRule="exact"/>
        <w:rPr>
          <w:rFonts w:ascii="Century Gothic" w:hAnsi="Century Gothic"/>
          <w:b/>
          <w:bCs/>
          <w:i/>
          <w:iCs/>
          <w:color w:val="073450"/>
          <w:sz w:val="20"/>
          <w:szCs w:val="20"/>
          <w:lang w:val="it-IT"/>
        </w:rPr>
      </w:pPr>
      <w:r w:rsidRPr="73DBC9AC">
        <w:rPr>
          <w:rFonts w:ascii="Century Gothic" w:hAnsi="Century Gothic"/>
          <w:sz w:val="18"/>
          <w:szCs w:val="18"/>
          <w:lang w:val="it-IT"/>
        </w:rPr>
        <w:t xml:space="preserve">Il team fondatore è determinante per il successo o il fallimento di un'azienda. Questo si riflette anche nelle dichiarazioni degli investitori, che spesso affermano investire più volentieri in un team di prima classe con un'idea di seconda classe piuttosto che il contrario. In ogni caso, all'inizio nessuno può dire esattamente se un'idea sarà in grado di reggere o meno sul mercato, a meno che si tratti di un'idea molto innovativa. Le ipotesi devono quindi essere testate. Se necessario, il modello di </w:t>
      </w:r>
      <w:r w:rsidR="00680AE6" w:rsidRPr="73DBC9AC">
        <w:rPr>
          <w:rFonts w:ascii="Century Gothic" w:hAnsi="Century Gothic"/>
          <w:sz w:val="18"/>
          <w:szCs w:val="18"/>
          <w:lang w:val="it-IT"/>
        </w:rPr>
        <w:t>business</w:t>
      </w:r>
      <w:r w:rsidRPr="73DBC9AC">
        <w:rPr>
          <w:rFonts w:ascii="Century Gothic" w:hAnsi="Century Gothic"/>
          <w:sz w:val="18"/>
          <w:szCs w:val="18"/>
          <w:lang w:val="it-IT"/>
        </w:rPr>
        <w:t xml:space="preserve"> deve essere cambiato, a volte anche radicalmente (questo si chiama «pivot»). Un team di prima classe può farlo, ma un team mediocre spesso non è in grado di portare al successo nemmeno un'idea eccellente. Un'idea imprenditoriale, infatti, è solo il punto di partenza. Deve essere testata e, se necessario, adattata. Inoltre, bisogna portare a bordo altre risorse (capitale, partner, impiegati, ecc.), acquisire clienti, creare strutture, sviluppare e fabbricare il prodotto. Come già detto, un team di serie B difficilmente sarà in grado di affrontare queste sfide impegnative.</w:t>
      </w:r>
    </w:p>
    <w:p w14:paraId="224F1576" w14:textId="4B40860B" w:rsidR="008D2EC7" w:rsidRPr="00680AE6" w:rsidRDefault="00B056C8" w:rsidP="008B3940">
      <w:pPr>
        <w:spacing w:before="120" w:after="0" w:line="280" w:lineRule="exact"/>
        <w:rPr>
          <w:rFonts w:ascii="Century Gothic" w:hAnsi="Century Gothic" w:cstheme="minorHAnsi"/>
          <w:b/>
          <w:i/>
          <w:color w:val="073450"/>
          <w:sz w:val="20"/>
          <w:szCs w:val="20"/>
          <w:lang w:val="it-IT"/>
        </w:rPr>
      </w:pPr>
      <w:r w:rsidRPr="00680AE6">
        <w:rPr>
          <w:rFonts w:ascii="Century Gothic" w:hAnsi="Century Gothic" w:cstheme="minorHAnsi"/>
          <w:b/>
          <w:i/>
          <w:color w:val="073450"/>
          <w:sz w:val="20"/>
          <w:szCs w:val="20"/>
          <w:lang w:val="it-IT"/>
        </w:rPr>
        <w:t>I team tendono ad avere più successo</w:t>
      </w:r>
    </w:p>
    <w:p w14:paraId="4C363304" w14:textId="50B40BB0" w:rsidR="00B056C8" w:rsidRPr="00680AE6" w:rsidRDefault="00B056C8" w:rsidP="00B056C8">
      <w:pPr>
        <w:spacing w:before="120" w:after="0" w:line="280" w:lineRule="exact"/>
        <w:jc w:val="both"/>
        <w:rPr>
          <w:rFonts w:ascii="Century Gothic" w:hAnsi="Century Gothic" w:cstheme="minorHAnsi"/>
          <w:sz w:val="18"/>
          <w:szCs w:val="18"/>
          <w:lang w:val="it-IT"/>
        </w:rPr>
      </w:pPr>
      <w:r w:rsidRPr="00680AE6">
        <w:rPr>
          <w:rFonts w:ascii="Century Gothic" w:hAnsi="Century Gothic" w:cstheme="minorHAnsi"/>
          <w:sz w:val="18"/>
          <w:szCs w:val="18"/>
          <w:lang w:val="it-IT"/>
        </w:rPr>
        <w:t xml:space="preserve">Ma c'è bisogno di un team per avviare un'attività? Non necessariamente. Entrambe le forme di fondazione di un'azienda - cioè la fondazione in team e la fondazione da parte di singoli individui - presentano vantaggi e svantaggi ed entrambe le forme possono portare al successo o al fallimento. </w:t>
      </w:r>
    </w:p>
    <w:p w14:paraId="56500E86" w14:textId="6BB63095" w:rsidR="00B056C8" w:rsidRPr="003A1376" w:rsidRDefault="73DBC9AC" w:rsidP="73DBC9AC">
      <w:pPr>
        <w:spacing w:before="120" w:after="0" w:line="280" w:lineRule="exact"/>
        <w:jc w:val="both"/>
        <w:rPr>
          <w:rFonts w:ascii="Century Gothic" w:hAnsi="Century Gothic"/>
          <w:sz w:val="18"/>
          <w:szCs w:val="18"/>
          <w:lang w:val="it-IT"/>
        </w:rPr>
      </w:pPr>
      <w:r w:rsidRPr="00680AE6">
        <w:rPr>
          <w:rFonts w:ascii="Century Gothic" w:hAnsi="Century Gothic"/>
          <w:sz w:val="18"/>
          <w:szCs w:val="18"/>
          <w:lang w:val="it-IT"/>
        </w:rPr>
        <w:t>Tuttavia, la stragrande maggior</w:t>
      </w:r>
      <w:r w:rsidRPr="73DBC9AC">
        <w:rPr>
          <w:rFonts w:ascii="Century Gothic" w:hAnsi="Century Gothic"/>
          <w:sz w:val="18"/>
          <w:szCs w:val="18"/>
          <w:lang w:val="it-IT"/>
        </w:rPr>
        <w:t>anza degli studi mostra che i team di fondatori hanno più probabilità di avviare un'impresa di successo rispetto alle Startup di singoli individui (cfr. Aldrich &amp; Kim, 2007; Witt, 2018; Lechler, 2001); soprattutto se si tratta di Startup basate sulla tecnologia.</w:t>
      </w:r>
    </w:p>
    <w:p w14:paraId="4BCA4D9F" w14:textId="0BD38860" w:rsidR="008D2EC7" w:rsidRPr="00680AE6" w:rsidRDefault="73DBC9AC" w:rsidP="73DBC9AC">
      <w:pPr>
        <w:spacing w:before="120" w:after="0" w:line="280" w:lineRule="exact"/>
        <w:jc w:val="both"/>
        <w:rPr>
          <w:rFonts w:ascii="Century Gothic" w:hAnsi="Century Gothic"/>
          <w:sz w:val="18"/>
          <w:szCs w:val="18"/>
          <w:lang w:val="it-IT"/>
        </w:rPr>
      </w:pPr>
      <w:r w:rsidRPr="73DBC9AC">
        <w:rPr>
          <w:rFonts w:ascii="Century Gothic" w:hAnsi="Century Gothic"/>
          <w:sz w:val="18"/>
          <w:szCs w:val="18"/>
          <w:lang w:val="it-IT"/>
        </w:rPr>
        <w:t>L'immagine eroica di combattenti solitari che fondano un'azienda con creatività, ispirazione e volontà di ferro, mentre i dipendenti si limitano a svolgere un lavoro di routine e sono rimpiazzabili, è stata criticata in modo convincente già da Reich nel 1987 nel suo apprezzato articolo «Entrepreneurship Reconsidered: The Team as Hero». Nell'articolo, Reich sostiene che si tratta di un mito difficilmente sostenibile in un'economia globalizzata in cui idee e processi possono essere facilm</w:t>
      </w:r>
      <w:r w:rsidRPr="00680AE6">
        <w:rPr>
          <w:rFonts w:ascii="Century Gothic" w:hAnsi="Century Gothic"/>
          <w:sz w:val="18"/>
          <w:szCs w:val="18"/>
          <w:lang w:val="it-IT"/>
        </w:rPr>
        <w:t>ente copiati e prevale una concorrenza feroce.</w:t>
      </w:r>
    </w:p>
    <w:p w14:paraId="061BE17D" w14:textId="77777777" w:rsidR="00827ED0" w:rsidRPr="00680AE6" w:rsidRDefault="00827ED0" w:rsidP="008B3940">
      <w:pPr>
        <w:spacing w:before="120" w:after="0" w:line="280" w:lineRule="exact"/>
        <w:rPr>
          <w:rFonts w:ascii="Century Gothic" w:hAnsi="Century Gothic" w:cstheme="minorHAnsi"/>
          <w:b/>
          <w:i/>
          <w:color w:val="073450"/>
          <w:sz w:val="18"/>
          <w:szCs w:val="18"/>
          <w:lang w:val="it-IT"/>
        </w:rPr>
      </w:pPr>
    </w:p>
    <w:p w14:paraId="4736413D" w14:textId="5D3CC268" w:rsidR="00BF574C" w:rsidRPr="00680AE6" w:rsidRDefault="00BF574C" w:rsidP="008B3940">
      <w:pPr>
        <w:spacing w:before="120" w:after="0" w:line="280" w:lineRule="exact"/>
        <w:jc w:val="both"/>
        <w:rPr>
          <w:rFonts w:ascii="Century Gothic" w:hAnsi="Century Gothic" w:cstheme="minorHAnsi"/>
          <w:b/>
          <w:i/>
          <w:color w:val="073450"/>
          <w:sz w:val="18"/>
          <w:szCs w:val="18"/>
          <w:lang w:val="it-IT"/>
        </w:rPr>
      </w:pPr>
      <w:r w:rsidRPr="00680AE6">
        <w:rPr>
          <w:rFonts w:ascii="Century Gothic" w:hAnsi="Century Gothic" w:cstheme="minorHAnsi"/>
          <w:b/>
          <w:i/>
          <w:color w:val="073450"/>
          <w:sz w:val="18"/>
          <w:szCs w:val="18"/>
          <w:lang w:val="it-IT"/>
        </w:rPr>
        <w:lastRenderedPageBreak/>
        <w:t xml:space="preserve">Tre quarti delle </w:t>
      </w:r>
      <w:r w:rsidR="00602090">
        <w:rPr>
          <w:rFonts w:ascii="Century Gothic" w:hAnsi="Century Gothic" w:cstheme="minorHAnsi"/>
          <w:b/>
          <w:i/>
          <w:color w:val="073450"/>
          <w:sz w:val="18"/>
          <w:szCs w:val="18"/>
          <w:lang w:val="it-IT"/>
        </w:rPr>
        <w:t>Startup</w:t>
      </w:r>
      <w:r w:rsidRPr="00680AE6">
        <w:rPr>
          <w:rFonts w:ascii="Century Gothic" w:hAnsi="Century Gothic" w:cstheme="minorHAnsi"/>
          <w:b/>
          <w:i/>
          <w:color w:val="073450"/>
          <w:sz w:val="18"/>
          <w:szCs w:val="18"/>
          <w:lang w:val="it-IT"/>
        </w:rPr>
        <w:t xml:space="preserve"> innovative e orientate alla crescita sono fondate da team</w:t>
      </w:r>
    </w:p>
    <w:p w14:paraId="7B602D10" w14:textId="118EF506" w:rsidR="00856F96" w:rsidRPr="003A1376" w:rsidRDefault="73DBC9AC" w:rsidP="73DBC9AC">
      <w:pPr>
        <w:spacing w:before="120" w:after="0" w:line="280" w:lineRule="exact"/>
        <w:rPr>
          <w:rFonts w:ascii="Century Gothic" w:hAnsi="Century Gothic"/>
          <w:sz w:val="18"/>
          <w:szCs w:val="18"/>
          <w:lang w:val="it-IT"/>
        </w:rPr>
      </w:pPr>
      <w:r w:rsidRPr="73DBC9AC">
        <w:rPr>
          <w:rFonts w:ascii="Century Gothic" w:hAnsi="Century Gothic"/>
          <w:sz w:val="18"/>
          <w:szCs w:val="18"/>
          <w:lang w:val="it-IT"/>
        </w:rPr>
        <w:t>Startup</w:t>
      </w:r>
      <w:r w:rsidRPr="00680AE6">
        <w:rPr>
          <w:rFonts w:ascii="Century Gothic" w:hAnsi="Century Gothic"/>
          <w:sz w:val="18"/>
          <w:szCs w:val="18"/>
          <w:lang w:val="it-IT"/>
        </w:rPr>
        <w:t xml:space="preserve"> Monito</w:t>
      </w:r>
      <w:r w:rsidRPr="73DBC9AC">
        <w:rPr>
          <w:rFonts w:ascii="Century Gothic" w:hAnsi="Century Gothic"/>
          <w:sz w:val="18"/>
          <w:szCs w:val="18"/>
          <w:lang w:val="it-IT"/>
        </w:rPr>
        <w:t>r 2016  «ha mostrato che delle 105 Startup (giovani imprese) svizzere prese in considerazione, il 76,9% è stato fondato da team e il 23,1% da singoli individui. Si trattava di aziende che non avevano più di dieci anni, che perseguivano un modello di business innovativo ed erano fortemente orientate alla crescita. Le cifre di tutte le Startup coinvolte nell'European Entrepreneurship Monitor 2016 - un totale di 2515 Startup da 18 paesi diversi - hanno mostrato un quadro simile: il 77,4% delle Startup è stato fondato da team e il 22,6% da singoli individui. Le Startup in team, a loro volta, sono state così suddivise in base alle diverse dimensioni del team: il 34,5% delle Startup in team era composto da due persone, il 24,3% da tre persone, il 10,7% da quattro persone e il 7,8% da cinque o più persone (European Startup Monitor 2016, p. 46f.).</w:t>
      </w:r>
    </w:p>
    <w:p w14:paraId="0F04DBE8" w14:textId="6B474C95" w:rsidR="0099276C" w:rsidRPr="00680AE6" w:rsidRDefault="00856F96" w:rsidP="00856F96">
      <w:pPr>
        <w:spacing w:before="120" w:after="0" w:line="280" w:lineRule="exact"/>
        <w:rPr>
          <w:rFonts w:ascii="Century Gothic" w:hAnsi="Century Gothic" w:cstheme="minorHAnsi"/>
          <w:b/>
          <w:i/>
          <w:color w:val="073450"/>
          <w:sz w:val="18"/>
          <w:szCs w:val="18"/>
          <w:lang w:val="it-IT"/>
        </w:rPr>
      </w:pPr>
      <w:r w:rsidRPr="00680AE6">
        <w:rPr>
          <w:rFonts w:ascii="Century Gothic" w:hAnsi="Century Gothic" w:cstheme="minorHAnsi"/>
          <w:sz w:val="18"/>
          <w:szCs w:val="18"/>
          <w:lang w:val="it-IT"/>
        </w:rPr>
        <w:t xml:space="preserve">In sintesi, tre quarti delle </w:t>
      </w:r>
      <w:r w:rsidR="00602090">
        <w:rPr>
          <w:rFonts w:ascii="Century Gothic" w:hAnsi="Century Gothic" w:cstheme="minorHAnsi"/>
          <w:sz w:val="18"/>
          <w:szCs w:val="18"/>
          <w:lang w:val="it-IT"/>
        </w:rPr>
        <w:t>Startup</w:t>
      </w:r>
      <w:r w:rsidRPr="00680AE6">
        <w:rPr>
          <w:rFonts w:ascii="Century Gothic" w:hAnsi="Century Gothic" w:cstheme="minorHAnsi"/>
          <w:sz w:val="18"/>
          <w:szCs w:val="18"/>
          <w:lang w:val="it-IT"/>
        </w:rPr>
        <w:t xml:space="preserve"> innovative e orientate alla crescita sono fondate da team. Tuttavia, va notato che non tutte le </w:t>
      </w:r>
      <w:r w:rsidR="00602090">
        <w:rPr>
          <w:rFonts w:ascii="Century Gothic" w:hAnsi="Century Gothic" w:cstheme="minorHAnsi"/>
          <w:sz w:val="18"/>
          <w:szCs w:val="18"/>
          <w:lang w:val="it-IT"/>
        </w:rPr>
        <w:t>Startup</w:t>
      </w:r>
      <w:r w:rsidRPr="00680AE6">
        <w:rPr>
          <w:rFonts w:ascii="Century Gothic" w:hAnsi="Century Gothic" w:cstheme="minorHAnsi"/>
          <w:sz w:val="18"/>
          <w:szCs w:val="18"/>
          <w:lang w:val="it-IT"/>
        </w:rPr>
        <w:t xml:space="preserve"> si basano su idee innovative e sono orientate alla crescita. La maggior parte delle aziende sono micro e piccole imprese.</w:t>
      </w:r>
    </w:p>
    <w:p w14:paraId="1BB36B5B" w14:textId="269455E2" w:rsidR="008D2EC7" w:rsidRPr="00680AE6" w:rsidRDefault="00A268B3" w:rsidP="008B3940">
      <w:pPr>
        <w:spacing w:before="120" w:after="0" w:line="280" w:lineRule="exact"/>
        <w:rPr>
          <w:rFonts w:ascii="Century Gothic" w:hAnsi="Century Gothic" w:cstheme="minorHAnsi"/>
          <w:b/>
          <w:i/>
          <w:color w:val="073450"/>
          <w:sz w:val="18"/>
          <w:szCs w:val="18"/>
          <w:lang w:val="it-IT"/>
        </w:rPr>
      </w:pPr>
      <w:r w:rsidRPr="00680AE6">
        <w:rPr>
          <w:rFonts w:ascii="Century Gothic" w:hAnsi="Century Gothic" w:cstheme="minorHAnsi"/>
          <w:b/>
          <w:i/>
          <w:color w:val="073450"/>
          <w:sz w:val="18"/>
          <w:szCs w:val="18"/>
          <w:lang w:val="it-IT"/>
        </w:rPr>
        <w:t>Vantaggi e svantaggi di un’impresa individuale</w:t>
      </w:r>
    </w:p>
    <w:p w14:paraId="34B3D0ED" w14:textId="3A422129" w:rsidR="00A268B3" w:rsidRPr="003A1376" w:rsidRDefault="73DBC9AC" w:rsidP="73DBC9AC">
      <w:pPr>
        <w:spacing w:before="120" w:after="0" w:line="280" w:lineRule="exact"/>
        <w:rPr>
          <w:rFonts w:ascii="Century Gothic" w:hAnsi="Century Gothic"/>
          <w:sz w:val="18"/>
          <w:szCs w:val="18"/>
          <w:lang w:val="it-IT"/>
        </w:rPr>
      </w:pPr>
      <w:r w:rsidRPr="00680AE6">
        <w:rPr>
          <w:rFonts w:ascii="Century Gothic" w:hAnsi="Century Gothic"/>
          <w:sz w:val="18"/>
          <w:szCs w:val="18"/>
          <w:lang w:val="it-IT"/>
        </w:rPr>
        <w:t>Quan</w:t>
      </w:r>
      <w:r w:rsidRPr="73DBC9AC">
        <w:rPr>
          <w:rFonts w:ascii="Century Gothic" w:hAnsi="Century Gothic"/>
          <w:sz w:val="18"/>
          <w:szCs w:val="18"/>
          <w:lang w:val="it-IT"/>
        </w:rPr>
        <w:t>do si decide se fondare una Startup di una singola persona o una Startup di un team, si dovrebbero prendere in considerazione diversi fattori. Oltre alla complessità dell'idea, anche la propria personalità gioca un ruolo: sono più un lupo solitario o uno a cui piace fare il gioco di squadra? Anche gli obiettivi che si perseguono con la fondazione dell'azienda vanno presi in considerazione. Se si preferisce lavorare in autonomia, può avere senso fondare un'azienda individuale. Gli imprenditori solitari hanno il vantaggio di poter realizzare le proprie idee. Non devono fare alcun compromesso, per esempio per quanto riguarda il prodotto o il servizio, l'ubicazione o la strategia aziendale. Inoltre, ci sono meno interfacce e quindi meno potenziali controversie.</w:t>
      </w:r>
    </w:p>
    <w:p w14:paraId="4E7F7BE7" w14:textId="2017F1F2" w:rsidR="0099276C" w:rsidRPr="003A1376" w:rsidRDefault="73DBC9AC" w:rsidP="73DBC9AC">
      <w:pPr>
        <w:spacing w:before="120" w:after="0" w:line="280" w:lineRule="exact"/>
        <w:rPr>
          <w:rFonts w:ascii="Century Gothic" w:hAnsi="Century Gothic"/>
          <w:b/>
          <w:bCs/>
          <w:i/>
          <w:iCs/>
          <w:color w:val="073450"/>
          <w:sz w:val="18"/>
          <w:szCs w:val="18"/>
          <w:lang w:val="it-IT"/>
        </w:rPr>
      </w:pPr>
      <w:r w:rsidRPr="73DBC9AC">
        <w:rPr>
          <w:rFonts w:ascii="Century Gothic" w:hAnsi="Century Gothic"/>
          <w:sz w:val="18"/>
          <w:szCs w:val="18"/>
          <w:lang w:val="it-IT"/>
        </w:rPr>
        <w:t>Ciò che manca, ovviamente, sono le esperienze, le competenze, le reti e le risorse che i potenziali co-fondatori e fondatrici potrebbero mettere sul tavolo. Quando sorgono difficoltà o si presentano opportunità imprenditoriali, mancano le persone di riferimento. Tuttavia, ci sono modi per compensare questi svantaggi. Per esempio, si può chiedere consiglio a delle esperte o degli esperti in modo informale o essere coinvolti in un comitato consultivo. Un'altra possibilità è quella di ricorrere a competenze esterne: se si segue l'approccio di «fondare con componenti», si può compensare in questo modo le competenze mancanti e lavorare con partner che sono leader nei loro rispettivi campi (Faltin, 2017).</w:t>
      </w:r>
    </w:p>
    <w:p w14:paraId="548753F4" w14:textId="38D5E9E4" w:rsidR="008D2EC7" w:rsidRPr="002A7881" w:rsidRDefault="00F27113" w:rsidP="008B3940">
      <w:pPr>
        <w:spacing w:before="120" w:after="0" w:line="280" w:lineRule="exact"/>
        <w:rPr>
          <w:rFonts w:ascii="Century Gothic" w:hAnsi="Century Gothic" w:cstheme="minorHAnsi"/>
          <w:b/>
          <w:i/>
          <w:color w:val="073450"/>
          <w:sz w:val="18"/>
          <w:szCs w:val="18"/>
          <w:lang w:val="it-IT"/>
        </w:rPr>
      </w:pPr>
      <w:r w:rsidRPr="002A7881">
        <w:rPr>
          <w:rFonts w:ascii="Century Gothic" w:hAnsi="Century Gothic" w:cstheme="minorHAnsi"/>
          <w:b/>
          <w:i/>
          <w:color w:val="073450"/>
          <w:sz w:val="18"/>
          <w:szCs w:val="18"/>
          <w:lang w:val="it-IT"/>
        </w:rPr>
        <w:t>Vantaggi e svantaggi delle fondazioni in team</w:t>
      </w:r>
    </w:p>
    <w:p w14:paraId="02B0447B" w14:textId="3B2E9589" w:rsidR="00F27113" w:rsidRPr="003A1376" w:rsidRDefault="73DBC9AC" w:rsidP="73DBC9AC">
      <w:pPr>
        <w:spacing w:before="120" w:after="0" w:line="280" w:lineRule="exact"/>
        <w:jc w:val="both"/>
        <w:rPr>
          <w:rFonts w:ascii="Century Gothic" w:hAnsi="Century Gothic"/>
          <w:sz w:val="18"/>
          <w:szCs w:val="18"/>
          <w:lang w:val="it-IT"/>
        </w:rPr>
      </w:pPr>
      <w:r w:rsidRPr="002A7881">
        <w:rPr>
          <w:rFonts w:ascii="Century Gothic" w:hAnsi="Century Gothic"/>
          <w:sz w:val="18"/>
          <w:szCs w:val="18"/>
          <w:lang w:val="it-IT"/>
        </w:rPr>
        <w:t>I v</w:t>
      </w:r>
      <w:r w:rsidRPr="73DBC9AC">
        <w:rPr>
          <w:rFonts w:ascii="Century Gothic" w:hAnsi="Century Gothic"/>
          <w:sz w:val="18"/>
          <w:szCs w:val="18"/>
          <w:lang w:val="it-IT"/>
        </w:rPr>
        <w:t>antaggi di fondare in team sono ovvi: in un team possono essere utilizzate l'esperienza, la conoscenza e le competenze di tutti i membri del team. I team dispongono quindi di una più ampia gamma di esperienze, una maggiore capacità di risoluzione dei problemi e un più ampio spettro di conoscenze (Fueglistaller, Fust, Müller, Müller &amp; Zellweger, 2019, p. 80).</w:t>
      </w:r>
    </w:p>
    <w:p w14:paraId="3F3FD27D" w14:textId="6085412A" w:rsidR="00F27113" w:rsidRPr="003A1376" w:rsidRDefault="73DBC9AC" w:rsidP="73DBC9AC">
      <w:pPr>
        <w:spacing w:before="120" w:after="0" w:line="280" w:lineRule="exact"/>
        <w:jc w:val="both"/>
        <w:rPr>
          <w:rFonts w:ascii="Century Gothic" w:hAnsi="Century Gothic"/>
          <w:sz w:val="18"/>
          <w:szCs w:val="18"/>
          <w:lang w:val="it-IT"/>
        </w:rPr>
      </w:pPr>
      <w:r w:rsidRPr="73DBC9AC">
        <w:rPr>
          <w:rFonts w:ascii="Century Gothic" w:hAnsi="Century Gothic"/>
          <w:sz w:val="18"/>
          <w:szCs w:val="18"/>
          <w:lang w:val="it-IT"/>
        </w:rPr>
        <w:t>Inoltre, il fatto che vi siano più persone di solito comporta una rete di conoscenze più ampia. La rete - ad esempio ex partner commerciali, altri fondatori o fondatrici, esperte o esperti - può giocare un ruolo decisivo quando si tratta di acquisire risorse per l'azienda, ottenere le informazioni necessarie o conquistarsi i primi clienti. Inoltre, i fondatori e le fondatrici spesso portano le proprie risorse finanziarie. Se più persone possono mettere in comune le proprie risorse, l'azienda può disporre di un maggiore capitale finanziario di avviamento.</w:t>
      </w:r>
    </w:p>
    <w:p w14:paraId="0E7ADAE9" w14:textId="47ED9148" w:rsidR="00F27113" w:rsidRPr="003A1376" w:rsidRDefault="73DBC9AC" w:rsidP="73DBC9AC">
      <w:pPr>
        <w:spacing w:before="120" w:after="0" w:line="280" w:lineRule="exact"/>
        <w:jc w:val="both"/>
        <w:rPr>
          <w:rFonts w:ascii="Century Gothic" w:hAnsi="Century Gothic"/>
          <w:sz w:val="18"/>
          <w:szCs w:val="18"/>
          <w:lang w:val="it-IT"/>
        </w:rPr>
      </w:pPr>
      <w:r w:rsidRPr="73DBC9AC">
        <w:rPr>
          <w:rFonts w:ascii="Century Gothic" w:hAnsi="Century Gothic"/>
          <w:sz w:val="18"/>
          <w:szCs w:val="18"/>
          <w:lang w:val="it-IT"/>
        </w:rPr>
        <w:t xml:space="preserve">Un altro vantaggio importante è il sostegno reciproco: in una Startup ci sono sempre delle battute d'arresto e difficoltà. In questi casi, i membri del team possono sostenersi e motivarsi a vicenda. La sensazione di essere soli, con la quale i singoli fondatori e fondatrici spesso devono lottare, è meno frequente. Inoltre, </w:t>
      </w:r>
      <w:r w:rsidRPr="73DBC9AC">
        <w:rPr>
          <w:rFonts w:ascii="Century Gothic" w:hAnsi="Century Gothic"/>
          <w:sz w:val="18"/>
          <w:szCs w:val="18"/>
          <w:lang w:val="it-IT"/>
        </w:rPr>
        <w:lastRenderedPageBreak/>
        <w:t>la partenza di un membro del team, sia per malattia che per altri motivi, può essere affrontata meglio e non porta necessariamente alla chiusura dell'azienda (Fueglistaller, Fust, Müller, Müller &amp; Zellweger, 2019, p. 80).</w:t>
      </w:r>
    </w:p>
    <w:p w14:paraId="3C731932" w14:textId="6C21643B" w:rsidR="008D2EC7" w:rsidRPr="002A7881" w:rsidRDefault="73DBC9AC" w:rsidP="73DBC9AC">
      <w:pPr>
        <w:spacing w:before="120" w:after="0" w:line="280" w:lineRule="exact"/>
        <w:jc w:val="both"/>
        <w:rPr>
          <w:rFonts w:ascii="Century Gothic" w:hAnsi="Century Gothic"/>
          <w:sz w:val="18"/>
          <w:szCs w:val="18"/>
          <w:lang w:val="it-IT"/>
        </w:rPr>
      </w:pPr>
      <w:r w:rsidRPr="73DBC9AC">
        <w:rPr>
          <w:rFonts w:ascii="Century Gothic" w:hAnsi="Century Gothic"/>
          <w:sz w:val="18"/>
          <w:szCs w:val="18"/>
          <w:lang w:val="it-IT"/>
        </w:rPr>
        <w:t>Tuttavia, fondare in team porta con sé anche degli svantaggi. Le decisioni devono essere concordate, le aree di responsabilità definite e il lavoro coordinato. Questo può rallentare i processi interni. Può anche succedere che i fondatori e le fondatrici non siano d'accordo sugli obiettivi strategici, il che può portare a disaccordi o addirittura all'abbandono da parte di un</w:t>
      </w:r>
      <w:r w:rsidRPr="002A7881">
        <w:rPr>
          <w:rFonts w:ascii="Century Gothic" w:hAnsi="Century Gothic"/>
          <w:sz w:val="18"/>
          <w:szCs w:val="18"/>
          <w:lang w:val="it-IT"/>
        </w:rPr>
        <w:t xml:space="preserve"> fondatore.</w:t>
      </w:r>
    </w:p>
    <w:p w14:paraId="0EE9D045" w14:textId="77777777" w:rsidR="0099276C" w:rsidRPr="002A7881" w:rsidRDefault="0099276C" w:rsidP="008B3940">
      <w:pPr>
        <w:spacing w:before="120" w:after="0" w:line="280" w:lineRule="exact"/>
        <w:jc w:val="both"/>
        <w:rPr>
          <w:rFonts w:ascii="Century Gothic" w:hAnsi="Century Gothic" w:cstheme="minorHAnsi"/>
          <w:b/>
          <w:i/>
          <w:color w:val="073450"/>
          <w:sz w:val="18"/>
          <w:szCs w:val="18"/>
          <w:lang w:val="it-IT"/>
        </w:rPr>
      </w:pPr>
    </w:p>
    <w:p w14:paraId="37A16E20" w14:textId="77777777" w:rsidR="003C2C02" w:rsidRPr="003A1376" w:rsidRDefault="73DBC9AC" w:rsidP="73DBC9AC">
      <w:pPr>
        <w:spacing w:before="120" w:after="0" w:line="280" w:lineRule="exact"/>
        <w:jc w:val="both"/>
        <w:rPr>
          <w:rFonts w:ascii="Century Gothic" w:hAnsi="Century Gothic"/>
          <w:b/>
          <w:bCs/>
          <w:i/>
          <w:iCs/>
          <w:color w:val="073450"/>
          <w:sz w:val="18"/>
          <w:szCs w:val="18"/>
          <w:lang w:val="it-IT"/>
        </w:rPr>
      </w:pPr>
      <w:r w:rsidRPr="002A7881">
        <w:rPr>
          <w:rFonts w:ascii="Century Gothic" w:hAnsi="Century Gothic"/>
          <w:b/>
          <w:bCs/>
          <w:i/>
          <w:iCs/>
          <w:color w:val="073450"/>
          <w:sz w:val="18"/>
          <w:szCs w:val="18"/>
          <w:lang w:val="it-IT"/>
        </w:rPr>
        <w:t>Composizione d</w:t>
      </w:r>
      <w:r w:rsidRPr="73DBC9AC">
        <w:rPr>
          <w:rFonts w:ascii="Century Gothic" w:hAnsi="Century Gothic"/>
          <w:b/>
          <w:bCs/>
          <w:i/>
          <w:iCs/>
          <w:color w:val="073450"/>
          <w:sz w:val="18"/>
          <w:szCs w:val="18"/>
          <w:lang w:val="it-IT"/>
        </w:rPr>
        <w:t>el team: la questione dell'eterogeneità vs. omogeneità del team fondatore nella letteratura non trova una risposta univoca.</w:t>
      </w:r>
    </w:p>
    <w:p w14:paraId="613AA283" w14:textId="464FC352" w:rsidR="0099276C" w:rsidRPr="003A1376" w:rsidRDefault="73DBC9AC" w:rsidP="73DBC9AC">
      <w:pPr>
        <w:spacing w:before="120" w:after="0" w:line="280" w:lineRule="exact"/>
        <w:jc w:val="both"/>
        <w:rPr>
          <w:rFonts w:ascii="Century Gothic" w:hAnsi="Century Gothic"/>
          <w:b/>
          <w:bCs/>
          <w:i/>
          <w:iCs/>
          <w:color w:val="073450"/>
          <w:sz w:val="18"/>
          <w:szCs w:val="18"/>
          <w:lang w:val="it-IT"/>
        </w:rPr>
      </w:pPr>
      <w:r w:rsidRPr="73DBC9AC">
        <w:rPr>
          <w:rFonts w:ascii="Century Gothic" w:hAnsi="Century Gothic"/>
          <w:sz w:val="18"/>
          <w:szCs w:val="18"/>
          <w:lang w:val="it-IT"/>
        </w:rPr>
        <w:t>Intuitivamente, si potrebbe supporre che i team eterogenei abbiano dei vantaggi. Si può sostenere che i team i cui membri differiscono notevolmente in termini di esperienza, abilità, genere o altre caratteristiche dovrebbero essere bravi a trovare idee insolite e innovative. Tuttavia, c'è poco consenso in letteratura sulla composizione ottimale dei team. Questo probabilmente perché l'eterogeneità può anche portare degli svantaggi. Per esempio, le decisioni sono prese più lentamente e il potenziale di conflitto aumenta (Witt, 2018, p. 381).</w:t>
      </w:r>
    </w:p>
    <w:p w14:paraId="2656C01E" w14:textId="77777777" w:rsidR="00325436" w:rsidRPr="003A1376" w:rsidRDefault="73DBC9AC" w:rsidP="73DBC9AC">
      <w:pPr>
        <w:spacing w:before="120" w:after="0" w:line="280" w:lineRule="exact"/>
        <w:jc w:val="both"/>
        <w:rPr>
          <w:rFonts w:ascii="Century Gothic" w:hAnsi="Century Gothic"/>
          <w:b/>
          <w:bCs/>
          <w:i/>
          <w:iCs/>
          <w:color w:val="073450"/>
          <w:sz w:val="18"/>
          <w:szCs w:val="18"/>
          <w:lang w:val="it-IT"/>
        </w:rPr>
      </w:pPr>
      <w:r w:rsidRPr="73DBC9AC">
        <w:rPr>
          <w:rFonts w:ascii="Century Gothic" w:hAnsi="Century Gothic"/>
          <w:b/>
          <w:bCs/>
          <w:i/>
          <w:iCs/>
          <w:color w:val="073450"/>
          <w:sz w:val="18"/>
          <w:szCs w:val="18"/>
          <w:lang w:val="it-IT"/>
        </w:rPr>
        <w:t>Le più grandi sfide per i team fondatori</w:t>
      </w:r>
    </w:p>
    <w:p w14:paraId="045EFA86" w14:textId="11E7A26B" w:rsidR="008D2EC7" w:rsidRPr="003A1376" w:rsidRDefault="73DBC9AC" w:rsidP="73DBC9AC">
      <w:pPr>
        <w:spacing w:before="120" w:after="0" w:line="280" w:lineRule="exact"/>
        <w:jc w:val="both"/>
        <w:rPr>
          <w:rFonts w:ascii="Century Gothic" w:hAnsi="Century Gothic"/>
          <w:sz w:val="18"/>
          <w:szCs w:val="18"/>
          <w:lang w:val="it-IT"/>
        </w:rPr>
      </w:pPr>
      <w:r w:rsidRPr="73DBC9AC">
        <w:rPr>
          <w:rFonts w:ascii="Century Gothic" w:hAnsi="Century Gothic"/>
          <w:sz w:val="18"/>
          <w:szCs w:val="18"/>
          <w:lang w:val="it-IT"/>
        </w:rPr>
        <w:t>Tuttavia, anche i team devono affrontare delle sfide: i conflitti all'interno del team sono uno dei motivi principali per cui le imprese falliscono. È quindi importante capire quali sono le sfide che i team devono sostenere nelle prime fasi di fondazione di un’impresa. Uno studio in cui sono stati intervistati i fondatori e le fondatrici di 100 aziende sul tema «sfide nel team fondatore», ha classificato le sfide nel seguente ordine (Kummer, Funke, Amrhein &amp; Müller, 2016):</w:t>
      </w:r>
    </w:p>
    <w:p w14:paraId="4663E2E5" w14:textId="77777777" w:rsidR="0099276C" w:rsidRPr="002A7881" w:rsidRDefault="0099276C" w:rsidP="008B3940">
      <w:pPr>
        <w:spacing w:before="120" w:after="0" w:line="280" w:lineRule="exact"/>
        <w:jc w:val="both"/>
        <w:rPr>
          <w:rFonts w:ascii="Century Gothic" w:hAnsi="Century Gothic" w:cstheme="minorHAnsi"/>
          <w:b/>
          <w:i/>
          <w:sz w:val="18"/>
          <w:szCs w:val="18"/>
          <w:lang w:val="it-IT"/>
        </w:rPr>
      </w:pPr>
    </w:p>
    <w:p w14:paraId="4ABD8F5E" w14:textId="09527A8A" w:rsidR="008D2EC7" w:rsidRPr="002A7881" w:rsidRDefault="00325436" w:rsidP="008B3940">
      <w:pPr>
        <w:spacing w:before="120" w:after="0" w:line="280" w:lineRule="exact"/>
        <w:jc w:val="both"/>
        <w:rPr>
          <w:rFonts w:ascii="Century Gothic" w:hAnsi="Century Gothic" w:cstheme="minorHAnsi"/>
          <w:b/>
          <w:i/>
          <w:sz w:val="18"/>
          <w:szCs w:val="18"/>
          <w:lang w:val="it-IT"/>
        </w:rPr>
      </w:pPr>
      <w:r w:rsidRPr="002A7881">
        <w:rPr>
          <w:rFonts w:ascii="Century Gothic" w:hAnsi="Century Gothic" w:cstheme="minorHAnsi"/>
          <w:b/>
          <w:i/>
          <w:sz w:val="18"/>
          <w:szCs w:val="18"/>
          <w:lang w:val="it-IT"/>
        </w:rPr>
        <w:t xml:space="preserve">Aree di sfida </w:t>
      </w:r>
    </w:p>
    <w:p w14:paraId="6531D4D3" w14:textId="2B10F772" w:rsidR="00C65A52" w:rsidRPr="003A1376" w:rsidRDefault="73DBC9AC" w:rsidP="73DBC9AC">
      <w:pPr>
        <w:pStyle w:val="Listenabsatz"/>
        <w:numPr>
          <w:ilvl w:val="0"/>
          <w:numId w:val="8"/>
        </w:numPr>
        <w:spacing w:before="120" w:after="0" w:line="280" w:lineRule="exact"/>
        <w:ind w:left="357" w:hanging="357"/>
        <w:contextualSpacing w:val="0"/>
        <w:jc w:val="both"/>
        <w:rPr>
          <w:rFonts w:ascii="Century Gothic" w:hAnsi="Century Gothic"/>
          <w:color w:val="000000"/>
          <w:sz w:val="18"/>
          <w:szCs w:val="18"/>
          <w:lang w:val="it-IT"/>
        </w:rPr>
      </w:pPr>
      <w:r w:rsidRPr="002A7881">
        <w:rPr>
          <w:rFonts w:ascii="Century Gothic" w:hAnsi="Century Gothic"/>
          <w:b/>
          <w:bCs/>
          <w:sz w:val="18"/>
          <w:szCs w:val="18"/>
          <w:lang w:val="it-IT"/>
        </w:rPr>
        <w:t>«Assegnazione delle responsabil</w:t>
      </w:r>
      <w:r w:rsidRPr="73DBC9AC">
        <w:rPr>
          <w:rFonts w:ascii="Century Gothic" w:hAnsi="Century Gothic"/>
          <w:b/>
          <w:bCs/>
          <w:sz w:val="18"/>
          <w:szCs w:val="18"/>
          <w:lang w:val="it-IT"/>
        </w:rPr>
        <w:t xml:space="preserve">ità e definizione degli obiettivi»: </w:t>
      </w:r>
      <w:r w:rsidRPr="73DBC9AC">
        <w:rPr>
          <w:rFonts w:ascii="Century Gothic" w:hAnsi="Century Gothic"/>
          <w:color w:val="000000" w:themeColor="text1"/>
          <w:sz w:val="18"/>
          <w:szCs w:val="18"/>
          <w:lang w:val="it-IT"/>
        </w:rPr>
        <w:t>occupa il primo posto nella lista delle sfide. I fondatori e le fondatrici hanno incontrato incomprensioni nella comunicazione e sovrapposizioni nelle aree di responsabilità dei singoli fondatori e fondatrici. Il problema delle sovrapposizioni in relazione a diverse aree di responsabilità, non è emerso all'inizio della fondazione, ma in aziende Startup che esistevano già da un po' di tempo. È possibile che i team fondatori più giovani non siano ancora pienamente consapevoli del problema.</w:t>
      </w:r>
    </w:p>
    <w:p w14:paraId="5AA10D53" w14:textId="77777777" w:rsidR="00C65A52" w:rsidRPr="003A1376" w:rsidRDefault="00C65A52" w:rsidP="73DBC9AC">
      <w:pPr>
        <w:rPr>
          <w:rFonts w:ascii="Century Gothic" w:hAnsi="Century Gothic"/>
          <w:color w:val="000000"/>
          <w:sz w:val="18"/>
          <w:szCs w:val="18"/>
          <w:lang w:val="it-IT"/>
        </w:rPr>
      </w:pPr>
      <w:r w:rsidRPr="73DBC9AC">
        <w:rPr>
          <w:rFonts w:ascii="Century Gothic" w:hAnsi="Century Gothic"/>
          <w:color w:val="000000" w:themeColor="text1"/>
          <w:sz w:val="18"/>
          <w:szCs w:val="18"/>
          <w:lang w:val="it-IT"/>
        </w:rPr>
        <w:br w:type="page"/>
      </w:r>
    </w:p>
    <w:p w14:paraId="43BE8E06" w14:textId="2D9B2BF6" w:rsidR="008D2EC7" w:rsidRPr="003A1376" w:rsidRDefault="73DBC9AC" w:rsidP="73DBC9AC">
      <w:pPr>
        <w:pStyle w:val="Listenabsatz"/>
        <w:numPr>
          <w:ilvl w:val="0"/>
          <w:numId w:val="8"/>
        </w:numPr>
        <w:spacing w:before="120" w:after="0" w:line="280" w:lineRule="exact"/>
        <w:ind w:left="357" w:hanging="357"/>
        <w:contextualSpacing w:val="0"/>
        <w:jc w:val="both"/>
        <w:rPr>
          <w:rFonts w:ascii="Century Gothic" w:hAnsi="Century Gothic"/>
          <w:b/>
          <w:bCs/>
          <w:sz w:val="18"/>
          <w:szCs w:val="18"/>
          <w:lang w:val="it-IT"/>
        </w:rPr>
      </w:pPr>
      <w:r w:rsidRPr="73DBC9AC">
        <w:rPr>
          <w:rFonts w:ascii="Century Gothic" w:hAnsi="Century Gothic"/>
          <w:b/>
          <w:bCs/>
          <w:color w:val="000000" w:themeColor="text1"/>
          <w:sz w:val="18"/>
          <w:szCs w:val="18"/>
          <w:lang w:val="it-IT"/>
        </w:rPr>
        <w:lastRenderedPageBreak/>
        <w:t xml:space="preserve">«Compensazione della mancanza di competenze ed esperienza»: </w:t>
      </w:r>
      <w:r w:rsidRPr="73DBC9AC">
        <w:rPr>
          <w:rFonts w:ascii="Century Gothic" w:hAnsi="Century Gothic"/>
          <w:color w:val="000000" w:themeColor="text1"/>
          <w:sz w:val="18"/>
          <w:szCs w:val="18"/>
          <w:lang w:val="it-IT"/>
        </w:rPr>
        <w:t>occupa il secondo posto nella lista delle sfide maggiori da sostenere. Come previsto, i team piuttosto omogenei i cui fondatori e fondatrici avevano competenze professionali simili hanno dovuto confrontarsi con questo problema</w:t>
      </w:r>
      <w:r w:rsidRPr="73DBC9AC">
        <w:rPr>
          <w:rFonts w:ascii="Century Gothic" w:hAnsi="Century Gothic"/>
          <w:sz w:val="18"/>
          <w:szCs w:val="18"/>
          <w:lang w:val="it-IT"/>
        </w:rPr>
        <w:t>.</w:t>
      </w:r>
    </w:p>
    <w:p w14:paraId="005B6130" w14:textId="284AD9CB" w:rsidR="008D2EC7" w:rsidRPr="003A1376" w:rsidRDefault="73DBC9AC" w:rsidP="73DBC9AC">
      <w:pPr>
        <w:pStyle w:val="Listenabsatz"/>
        <w:numPr>
          <w:ilvl w:val="0"/>
          <w:numId w:val="8"/>
        </w:numPr>
        <w:spacing w:before="120" w:after="0" w:line="280" w:lineRule="exact"/>
        <w:ind w:left="357" w:hanging="357"/>
        <w:contextualSpacing w:val="0"/>
        <w:jc w:val="both"/>
        <w:rPr>
          <w:rFonts w:ascii="Century Gothic" w:hAnsi="Century Gothic"/>
          <w:b/>
          <w:bCs/>
          <w:color w:val="000000"/>
          <w:sz w:val="18"/>
          <w:szCs w:val="18"/>
          <w:lang w:val="it-IT"/>
        </w:rPr>
      </w:pPr>
      <w:r w:rsidRPr="73DBC9AC">
        <w:rPr>
          <w:rFonts w:ascii="Century Gothic" w:hAnsi="Century Gothic"/>
          <w:b/>
          <w:bCs/>
          <w:color w:val="000000" w:themeColor="text1"/>
          <w:sz w:val="18"/>
          <w:szCs w:val="18"/>
          <w:lang w:val="it-IT"/>
        </w:rPr>
        <w:t xml:space="preserve">«Comunicazione e coordinamento»: </w:t>
      </w:r>
      <w:r w:rsidRPr="73DBC9AC">
        <w:rPr>
          <w:rFonts w:ascii="Century Gothic" w:hAnsi="Century Gothic"/>
          <w:color w:val="000000" w:themeColor="text1"/>
          <w:sz w:val="18"/>
          <w:szCs w:val="18"/>
          <w:lang w:val="it-IT"/>
        </w:rPr>
        <w:t>occupa il terzo posto nella lista delle sfide. Questo tema è stato percepito come problematico soprattutto nei team di dimensioni più grandi. Per quanto riguarda il coordinamento, definire chiaramente le responsabilità e i compiti, invece di fare a turno o coordinare i compiti insieme, è risultato essere un vantaggio.</w:t>
      </w:r>
    </w:p>
    <w:p w14:paraId="4CAC1C38" w14:textId="4CEE58F0" w:rsidR="008D2EC7" w:rsidRPr="003A1376" w:rsidRDefault="73DBC9AC" w:rsidP="73DBC9AC">
      <w:pPr>
        <w:pStyle w:val="Listenabsatz"/>
        <w:numPr>
          <w:ilvl w:val="0"/>
          <w:numId w:val="8"/>
        </w:numPr>
        <w:spacing w:before="120" w:after="0" w:line="280" w:lineRule="exact"/>
        <w:ind w:left="357" w:hanging="357"/>
        <w:contextualSpacing w:val="0"/>
        <w:jc w:val="both"/>
        <w:rPr>
          <w:rFonts w:ascii="Century Gothic" w:hAnsi="Century Gothic"/>
          <w:b/>
          <w:bCs/>
          <w:sz w:val="18"/>
          <w:szCs w:val="18"/>
          <w:lang w:val="it-IT"/>
        </w:rPr>
      </w:pPr>
      <w:r w:rsidRPr="73DBC9AC">
        <w:rPr>
          <w:rFonts w:ascii="Century Gothic" w:hAnsi="Century Gothic"/>
          <w:b/>
          <w:bCs/>
          <w:color w:val="000000" w:themeColor="text1"/>
          <w:sz w:val="18"/>
          <w:szCs w:val="18"/>
          <w:lang w:val="it-IT"/>
        </w:rPr>
        <w:t xml:space="preserve">«Processo decisionale e applicazione»: </w:t>
      </w:r>
      <w:r w:rsidRPr="73DBC9AC">
        <w:rPr>
          <w:rFonts w:ascii="Century Gothic" w:hAnsi="Century Gothic"/>
          <w:color w:val="000000" w:themeColor="text1"/>
          <w:sz w:val="18"/>
          <w:szCs w:val="18"/>
          <w:lang w:val="it-IT"/>
        </w:rPr>
        <w:t>occupa il quarto posto ed è comprensibile che il processo decisionale e l'applicazione delle decisioni abbiano un'alta priorità. Solo pochi team fondatori - solo il 7% delle aziende partecipanti - avevano stabilito un processo decisionale strutturato.</w:t>
      </w:r>
    </w:p>
    <w:p w14:paraId="01C36984" w14:textId="324E7672" w:rsidR="008D2EC7" w:rsidRPr="003A1376" w:rsidRDefault="73DBC9AC" w:rsidP="73DBC9AC">
      <w:pPr>
        <w:pStyle w:val="Listenabsatz"/>
        <w:numPr>
          <w:ilvl w:val="0"/>
          <w:numId w:val="8"/>
        </w:numPr>
        <w:spacing w:before="120" w:after="0" w:line="280" w:lineRule="exact"/>
        <w:ind w:left="357" w:hanging="357"/>
        <w:contextualSpacing w:val="0"/>
        <w:jc w:val="both"/>
        <w:rPr>
          <w:rFonts w:ascii="Century Gothic" w:hAnsi="Century Gothic"/>
          <w:b/>
          <w:bCs/>
          <w:color w:val="000000"/>
          <w:sz w:val="18"/>
          <w:szCs w:val="18"/>
          <w:lang w:val="it-IT"/>
        </w:rPr>
      </w:pPr>
      <w:r w:rsidRPr="73DBC9AC">
        <w:rPr>
          <w:rFonts w:ascii="Century Gothic" w:hAnsi="Century Gothic"/>
          <w:b/>
          <w:bCs/>
          <w:color w:val="000000" w:themeColor="text1"/>
          <w:sz w:val="18"/>
          <w:szCs w:val="18"/>
          <w:lang w:val="it-IT"/>
        </w:rPr>
        <w:t xml:space="preserve">«Conflitti personali»: </w:t>
      </w:r>
      <w:r w:rsidRPr="73DBC9AC">
        <w:rPr>
          <w:rFonts w:ascii="Century Gothic" w:hAnsi="Century Gothic"/>
          <w:color w:val="000000" w:themeColor="text1"/>
          <w:sz w:val="18"/>
          <w:szCs w:val="18"/>
          <w:lang w:val="it-IT"/>
        </w:rPr>
        <w:t>occupa il quinto e penultimo posto della lista. Come previsto, questo argomento per i team eterogenei ha giocato un ruolo più importante rispetto ai team omogenei nei quali i conflitti, che possono essere molto utili per l'ulteriore sviluppo dell'azienda, sono stati meno costruttivi. Per esempio, se ci sono opinioni diverse sul fatto che il gruppo target sia davvero quello giusto quando si vuole vendere il proprio prodotto a livello internazionale, un dibattito e una discussione condotti in modo costruttivo possono certamente portare a decisioni migliori.</w:t>
      </w:r>
    </w:p>
    <w:p w14:paraId="40B38E4C" w14:textId="01054828" w:rsidR="008D2EC7" w:rsidRPr="003A1376" w:rsidRDefault="73DBC9AC" w:rsidP="73DBC9AC">
      <w:pPr>
        <w:pStyle w:val="Listenabsatz"/>
        <w:numPr>
          <w:ilvl w:val="0"/>
          <w:numId w:val="8"/>
        </w:numPr>
        <w:spacing w:before="120" w:after="0" w:line="280" w:lineRule="exact"/>
        <w:ind w:left="357" w:hanging="357"/>
        <w:contextualSpacing w:val="0"/>
        <w:jc w:val="both"/>
        <w:rPr>
          <w:rFonts w:ascii="Century Gothic" w:hAnsi="Century Gothic"/>
          <w:b/>
          <w:bCs/>
          <w:color w:val="000000"/>
          <w:sz w:val="18"/>
          <w:szCs w:val="18"/>
          <w:lang w:val="it-IT"/>
        </w:rPr>
      </w:pPr>
      <w:r w:rsidRPr="73DBC9AC">
        <w:rPr>
          <w:rFonts w:ascii="Century Gothic" w:hAnsi="Century Gothic"/>
          <w:b/>
          <w:bCs/>
          <w:color w:val="000000" w:themeColor="text1"/>
          <w:sz w:val="18"/>
          <w:szCs w:val="18"/>
          <w:lang w:val="it-IT"/>
        </w:rPr>
        <w:t xml:space="preserve">«Distribuzione delle quote azionarie»: </w:t>
      </w:r>
      <w:r w:rsidRPr="73DBC9AC">
        <w:rPr>
          <w:rFonts w:ascii="Century Gothic" w:hAnsi="Century Gothic"/>
          <w:color w:val="000000" w:themeColor="text1"/>
          <w:sz w:val="18"/>
          <w:szCs w:val="18"/>
          <w:lang w:val="it-IT"/>
        </w:rPr>
        <w:t>occupa l'ultimo posto della lista. Le dichiarazioni degli intervistati hanno rivelato che i fondatori e le fondatrici si sono presi del tempo per gestire la distribuzione delle azioni della società (chi possiede quale percentuale della società) e sono stati piuttosto contrari a distribuzioni disuguali o dinamiche.</w:t>
      </w:r>
    </w:p>
    <w:p w14:paraId="4366CCEF" w14:textId="77777777" w:rsidR="008D2EC7" w:rsidRPr="002A7881" w:rsidRDefault="008D2EC7" w:rsidP="008B3940">
      <w:pPr>
        <w:pBdr>
          <w:bottom w:val="single" w:sz="4" w:space="3" w:color="auto"/>
        </w:pBdr>
        <w:spacing w:before="120" w:after="0" w:line="280" w:lineRule="exact"/>
        <w:rPr>
          <w:rFonts w:ascii="Century Gothic" w:hAnsi="Century Gothic" w:cstheme="minorHAnsi"/>
          <w:b/>
          <w:i/>
          <w:color w:val="073450"/>
          <w:sz w:val="28"/>
          <w:szCs w:val="28"/>
          <w:lang w:val="it-IT"/>
        </w:rPr>
      </w:pPr>
    </w:p>
    <w:p w14:paraId="59D0B6B4" w14:textId="1A319174" w:rsidR="008D2EC7" w:rsidRPr="002A7881" w:rsidRDefault="00A27F87" w:rsidP="008B3940">
      <w:pPr>
        <w:pBdr>
          <w:bottom w:val="single" w:sz="4" w:space="3" w:color="auto"/>
        </w:pBdr>
        <w:spacing w:before="120" w:after="0" w:line="280" w:lineRule="exact"/>
        <w:rPr>
          <w:rFonts w:ascii="Century Gothic" w:hAnsi="Century Gothic" w:cstheme="minorHAnsi"/>
          <w:b/>
          <w:i/>
          <w:color w:val="073450"/>
          <w:sz w:val="28"/>
          <w:szCs w:val="28"/>
          <w:lang w:val="it-IT"/>
        </w:rPr>
      </w:pPr>
      <w:r w:rsidRPr="002A7881">
        <w:rPr>
          <w:rFonts w:ascii="Century Gothic" w:hAnsi="Century Gothic" w:cstheme="minorHAnsi"/>
          <w:b/>
          <w:bCs/>
          <w:i/>
          <w:color w:val="073450"/>
          <w:sz w:val="28"/>
          <w:szCs w:val="28"/>
          <w:lang w:val="it-IT"/>
        </w:rPr>
        <w:t xml:space="preserve">Il team fondatore nell’ambito del progetto </w:t>
      </w:r>
      <w:r w:rsidR="008D2EC7" w:rsidRPr="002A7881">
        <w:rPr>
          <w:rFonts w:ascii="Century Gothic" w:hAnsi="Century Gothic" w:cstheme="minorHAnsi"/>
          <w:b/>
          <w:bCs/>
          <w:i/>
          <w:color w:val="073450"/>
          <w:sz w:val="28"/>
          <w:szCs w:val="28"/>
          <w:lang w:val="it-IT"/>
        </w:rPr>
        <w:t>myidea</w:t>
      </w:r>
    </w:p>
    <w:p w14:paraId="719B93C9" w14:textId="6C8331BE" w:rsidR="00F36FB5" w:rsidRPr="003A1376" w:rsidRDefault="73DBC9AC" w:rsidP="73DBC9AC">
      <w:pPr>
        <w:spacing w:before="120" w:after="0" w:line="280" w:lineRule="exact"/>
        <w:jc w:val="both"/>
        <w:rPr>
          <w:rFonts w:ascii="Century Gothic" w:hAnsi="Century Gothic"/>
          <w:sz w:val="18"/>
          <w:szCs w:val="18"/>
          <w:lang w:val="it-IT"/>
        </w:rPr>
      </w:pPr>
      <w:r w:rsidRPr="002A7881">
        <w:rPr>
          <w:rFonts w:ascii="Century Gothic" w:hAnsi="Century Gothic"/>
          <w:sz w:val="18"/>
          <w:szCs w:val="18"/>
          <w:lang w:val="it-IT"/>
        </w:rPr>
        <w:t>Le persone i</w:t>
      </w:r>
      <w:r w:rsidRPr="73DBC9AC">
        <w:rPr>
          <w:rFonts w:ascii="Century Gothic" w:hAnsi="Century Gothic"/>
          <w:sz w:val="18"/>
          <w:szCs w:val="18"/>
          <w:lang w:val="it-IT"/>
        </w:rPr>
        <w:t>n formazione di solito sviluppano le proprie idee in team di due persone. Da un lato, lo consideriamo sensato perché i team di fondatori - come spiegato sopra - hanno più probabilità di avere successo. D'altra parte, l'area di apprendimento «Lingua e comunicazione</w:t>
      </w:r>
      <w:r w:rsidRPr="73DBC9AC">
        <w:rPr>
          <w:rFonts w:ascii="Century Gothic" w:hAnsi="Century Gothic"/>
          <w:color w:val="000000" w:themeColor="text1"/>
          <w:sz w:val="18"/>
          <w:szCs w:val="18"/>
          <w:lang w:val="it-IT"/>
        </w:rPr>
        <w:t>»</w:t>
      </w:r>
      <w:r w:rsidRPr="73DBC9AC">
        <w:rPr>
          <w:rFonts w:ascii="Century Gothic" w:hAnsi="Century Gothic"/>
          <w:sz w:val="18"/>
          <w:szCs w:val="18"/>
          <w:lang w:val="it-IT"/>
        </w:rPr>
        <w:t>, che è importante per la Cultura generale, in questo modo viene coperta meglio. Lavorare sulle idee in team di tre persone può funzionare, ma c'è anche il pericolo che una persona si defili, «batta la fiacca</w:t>
      </w:r>
      <w:r w:rsidRPr="73DBC9AC">
        <w:rPr>
          <w:rFonts w:ascii="Century Gothic" w:hAnsi="Century Gothic"/>
          <w:color w:val="000000" w:themeColor="text1"/>
          <w:sz w:val="18"/>
          <w:szCs w:val="18"/>
          <w:lang w:val="it-IT"/>
        </w:rPr>
        <w:t>»</w:t>
      </w:r>
      <w:r w:rsidRPr="73DBC9AC">
        <w:rPr>
          <w:rFonts w:ascii="Century Gothic" w:hAnsi="Century Gothic"/>
          <w:sz w:val="18"/>
          <w:szCs w:val="18"/>
          <w:lang w:val="it-IT"/>
        </w:rPr>
        <w:t xml:space="preserve"> e gli altri due facciano tutto il lavoro. Un altro pericolo è la formazione di coalizioni (due contro uno).</w:t>
      </w:r>
    </w:p>
    <w:p w14:paraId="47ABEFA4" w14:textId="3A34BEED" w:rsidR="008D2EC7" w:rsidRPr="003A1376" w:rsidRDefault="73DBC9AC" w:rsidP="73DBC9AC">
      <w:pPr>
        <w:spacing w:before="120" w:after="0" w:line="280" w:lineRule="exact"/>
        <w:jc w:val="both"/>
        <w:rPr>
          <w:rFonts w:ascii="Century Gothic" w:hAnsi="Century Gothic"/>
          <w:sz w:val="18"/>
          <w:szCs w:val="18"/>
          <w:lang w:val="it-IT"/>
        </w:rPr>
      </w:pPr>
      <w:r w:rsidRPr="73DBC9AC">
        <w:rPr>
          <w:rFonts w:ascii="Century Gothic" w:hAnsi="Century Gothic"/>
          <w:sz w:val="18"/>
          <w:szCs w:val="18"/>
          <w:lang w:val="it-IT"/>
        </w:rPr>
        <w:t>Se ci sono studenti che insistono con veemenza per sviluppare un'idea da soli, si consiglia di permetterlo, perché può darsi che nessun altro sia entusiasta della loro idea o che la persona in realtà sia un futuro fondatore solitario che sente il bisogno di «agire da solo</w:t>
      </w:r>
      <w:r w:rsidRPr="73DBC9AC">
        <w:rPr>
          <w:rFonts w:ascii="Century Gothic" w:hAnsi="Century Gothic"/>
          <w:color w:val="000000" w:themeColor="text1"/>
          <w:sz w:val="18"/>
          <w:szCs w:val="18"/>
          <w:lang w:val="it-IT"/>
        </w:rPr>
        <w:t>»</w:t>
      </w:r>
      <w:r w:rsidRPr="73DBC9AC">
        <w:rPr>
          <w:rFonts w:ascii="Century Gothic" w:hAnsi="Century Gothic"/>
          <w:sz w:val="18"/>
          <w:szCs w:val="18"/>
          <w:lang w:val="it-IT"/>
        </w:rPr>
        <w:t>.</w:t>
      </w:r>
    </w:p>
    <w:p w14:paraId="2A1531BC" w14:textId="49E67F27" w:rsidR="008D2EC7" w:rsidRPr="003A1376" w:rsidRDefault="73DBC9AC" w:rsidP="73DBC9AC">
      <w:pPr>
        <w:spacing w:before="120" w:after="0" w:line="280" w:lineRule="exact"/>
        <w:jc w:val="both"/>
        <w:rPr>
          <w:rFonts w:ascii="Century Gothic" w:hAnsi="Century Gothic"/>
          <w:sz w:val="18"/>
          <w:szCs w:val="18"/>
          <w:lang w:val="it-IT"/>
        </w:rPr>
      </w:pPr>
      <w:r w:rsidRPr="73DBC9AC">
        <w:rPr>
          <w:rFonts w:ascii="Century Gothic" w:hAnsi="Century Gothic"/>
          <w:sz w:val="18"/>
          <w:szCs w:val="18"/>
          <w:lang w:val="it-IT"/>
        </w:rPr>
        <w:t>Nella scelta di un team, le persone in formazione spesso tendono a lavorare con qualcuno che già conoscono. Tuttavia, dal nostro punto di vista, dovrebbero piuttosto essere incoraggiate a scegliere un'idea che le appassioni veramente. Specialmente in questo progetto - dove molto dipende in definitiva dall'iniziativa delle persone in formazione - è importante che possano seguire i loro interessi.</w:t>
      </w:r>
    </w:p>
    <w:p w14:paraId="197A90DE" w14:textId="1FD5A988" w:rsidR="002B535F" w:rsidRPr="002A7881" w:rsidRDefault="002B535F">
      <w:pPr>
        <w:rPr>
          <w:rFonts w:ascii="Century Gothic" w:hAnsi="Century Gothic" w:cstheme="minorHAnsi"/>
          <w:sz w:val="20"/>
          <w:szCs w:val="20"/>
          <w:lang w:val="it-IT"/>
        </w:rPr>
      </w:pPr>
      <w:r w:rsidRPr="002A7881">
        <w:rPr>
          <w:rFonts w:ascii="Century Gothic" w:hAnsi="Century Gothic" w:cstheme="minorHAnsi"/>
          <w:sz w:val="20"/>
          <w:szCs w:val="20"/>
          <w:lang w:val="it-IT"/>
        </w:rPr>
        <w:br w:type="page"/>
      </w:r>
    </w:p>
    <w:p w14:paraId="49FF0D51" w14:textId="480D457A" w:rsidR="008D2EC7" w:rsidRPr="002A7881" w:rsidRDefault="00A80A2B" w:rsidP="008B3940">
      <w:pPr>
        <w:pBdr>
          <w:bottom w:val="single" w:sz="4" w:space="1" w:color="auto"/>
        </w:pBdr>
        <w:spacing w:before="120" w:after="0" w:line="280" w:lineRule="exact"/>
        <w:rPr>
          <w:rFonts w:ascii="Century Gothic" w:hAnsi="Century Gothic" w:cstheme="minorHAnsi"/>
          <w:b/>
          <w:i/>
          <w:color w:val="073450"/>
          <w:sz w:val="20"/>
          <w:szCs w:val="20"/>
          <w:lang w:val="it-IT"/>
        </w:rPr>
      </w:pPr>
      <w:r w:rsidRPr="002A7881">
        <w:rPr>
          <w:rFonts w:ascii="Century Gothic" w:hAnsi="Century Gothic" w:cstheme="minorHAnsi"/>
          <w:b/>
          <w:i/>
          <w:color w:val="073450"/>
          <w:sz w:val="20"/>
          <w:szCs w:val="20"/>
          <w:lang w:val="it-IT"/>
        </w:rPr>
        <w:lastRenderedPageBreak/>
        <w:t>Riferimenti bibliografici</w:t>
      </w:r>
    </w:p>
    <w:p w14:paraId="40540EBB" w14:textId="77777777" w:rsidR="008D2EC7" w:rsidRPr="002A7881" w:rsidRDefault="008D2EC7" w:rsidP="008B3940">
      <w:pPr>
        <w:spacing w:before="120" w:after="0" w:line="280" w:lineRule="exact"/>
        <w:ind w:left="709" w:hanging="709"/>
        <w:rPr>
          <w:rFonts w:ascii="Century Gothic" w:hAnsi="Century Gothic" w:cstheme="minorHAnsi"/>
          <w:sz w:val="18"/>
          <w:szCs w:val="18"/>
        </w:rPr>
      </w:pPr>
      <w:bookmarkStart w:id="0" w:name="_Hlk73954632"/>
      <w:r w:rsidRPr="0082716E">
        <w:rPr>
          <w:rFonts w:ascii="Century Gothic" w:hAnsi="Century Gothic" w:cstheme="minorHAnsi"/>
          <w:sz w:val="18"/>
          <w:szCs w:val="18"/>
          <w:lang w:val="it-CH"/>
        </w:rPr>
        <w:t xml:space="preserve">Aldrich, H.E. &amp; Kim, P.H. (2007). </w:t>
      </w:r>
      <w:r w:rsidRPr="005507FB">
        <w:rPr>
          <w:rFonts w:ascii="Century Gothic" w:hAnsi="Century Gothic" w:cstheme="minorHAnsi"/>
          <w:sz w:val="18"/>
          <w:szCs w:val="18"/>
          <w:lang w:val="en-US"/>
        </w:rPr>
        <w:t>Small Worlds, Infinite Possibilities? How</w:t>
      </w:r>
      <w:r w:rsidRPr="0082716E">
        <w:rPr>
          <w:rFonts w:ascii="Century Gothic" w:hAnsi="Century Gothic" w:cstheme="minorHAnsi"/>
          <w:sz w:val="18"/>
          <w:szCs w:val="18"/>
          <w:lang w:val="en-US"/>
        </w:rPr>
        <w:t xml:space="preserve"> </w:t>
      </w:r>
      <w:r w:rsidRPr="005507FB">
        <w:rPr>
          <w:rFonts w:ascii="Century Gothic" w:hAnsi="Century Gothic" w:cstheme="minorHAnsi"/>
          <w:sz w:val="18"/>
          <w:szCs w:val="18"/>
          <w:lang w:val="en-US"/>
        </w:rPr>
        <w:t>Social</w:t>
      </w:r>
      <w:r w:rsidRPr="0082716E">
        <w:rPr>
          <w:rFonts w:ascii="Century Gothic" w:hAnsi="Century Gothic" w:cstheme="minorHAnsi"/>
          <w:sz w:val="18"/>
          <w:szCs w:val="18"/>
          <w:lang w:val="en-US"/>
        </w:rPr>
        <w:t xml:space="preserve"> Networks </w:t>
      </w:r>
      <w:r w:rsidRPr="005507FB">
        <w:rPr>
          <w:rFonts w:ascii="Century Gothic" w:hAnsi="Century Gothic" w:cstheme="minorHAnsi"/>
          <w:sz w:val="18"/>
          <w:szCs w:val="18"/>
          <w:lang w:val="en-US"/>
        </w:rPr>
        <w:t>Affect</w:t>
      </w:r>
      <w:r w:rsidRPr="0082716E">
        <w:rPr>
          <w:rFonts w:ascii="Century Gothic" w:hAnsi="Century Gothic" w:cstheme="minorHAnsi"/>
          <w:sz w:val="18"/>
          <w:szCs w:val="18"/>
          <w:lang w:val="en-US"/>
        </w:rPr>
        <w:t xml:space="preserve"> </w:t>
      </w:r>
      <w:r w:rsidRPr="005507FB">
        <w:rPr>
          <w:rFonts w:ascii="Century Gothic" w:hAnsi="Century Gothic" w:cstheme="minorHAnsi"/>
          <w:sz w:val="18"/>
          <w:szCs w:val="18"/>
          <w:lang w:val="en-US"/>
        </w:rPr>
        <w:t>Entrepreneurial</w:t>
      </w:r>
      <w:r w:rsidRPr="0082716E">
        <w:rPr>
          <w:rFonts w:ascii="Century Gothic" w:hAnsi="Century Gothic" w:cstheme="minorHAnsi"/>
          <w:sz w:val="18"/>
          <w:szCs w:val="18"/>
          <w:lang w:val="en-US"/>
        </w:rPr>
        <w:t xml:space="preserve"> Team Formation and Search. </w:t>
      </w:r>
      <w:r w:rsidRPr="002A7881">
        <w:rPr>
          <w:rFonts w:ascii="Century Gothic" w:hAnsi="Century Gothic" w:cstheme="minorHAnsi"/>
          <w:i/>
          <w:iCs/>
          <w:sz w:val="18"/>
          <w:szCs w:val="18"/>
        </w:rPr>
        <w:t>Strategic Entrepreneurship Journal, 1</w:t>
      </w:r>
      <w:r w:rsidRPr="002A7881">
        <w:rPr>
          <w:rFonts w:ascii="Century Gothic" w:hAnsi="Century Gothic" w:cstheme="minorHAnsi"/>
          <w:sz w:val="18"/>
          <w:szCs w:val="18"/>
        </w:rPr>
        <w:t>, 147-165.</w:t>
      </w:r>
    </w:p>
    <w:p w14:paraId="73C5F266" w14:textId="77777777" w:rsidR="008D2EC7" w:rsidRPr="002A7881" w:rsidRDefault="008D2EC7" w:rsidP="008B3940">
      <w:pPr>
        <w:spacing w:before="120" w:after="0" w:line="280" w:lineRule="exact"/>
        <w:ind w:left="709" w:hanging="709"/>
        <w:rPr>
          <w:rFonts w:ascii="Century Gothic" w:hAnsi="Century Gothic" w:cstheme="minorHAnsi"/>
          <w:sz w:val="18"/>
          <w:szCs w:val="18"/>
        </w:rPr>
      </w:pPr>
      <w:r w:rsidRPr="002A7881">
        <w:rPr>
          <w:rFonts w:ascii="Century Gothic" w:hAnsi="Century Gothic" w:cstheme="minorHAnsi"/>
          <w:sz w:val="18"/>
          <w:szCs w:val="18"/>
        </w:rPr>
        <w:t xml:space="preserve">Kollmann, T., Stöckmann, C., Hensellek, S. &amp; Kensbock, J. </w:t>
      </w:r>
      <w:r w:rsidRPr="002A7881">
        <w:rPr>
          <w:rFonts w:ascii="Century Gothic" w:hAnsi="Century Gothic" w:cstheme="minorHAnsi"/>
          <w:i/>
          <w:sz w:val="18"/>
          <w:szCs w:val="18"/>
        </w:rPr>
        <w:t>European Startup Monitor 2016.</w:t>
      </w:r>
      <w:r w:rsidRPr="002A7881">
        <w:rPr>
          <w:rFonts w:ascii="Century Gothic" w:hAnsi="Century Gothic" w:cstheme="minorHAnsi"/>
          <w:sz w:val="18"/>
          <w:szCs w:val="18"/>
        </w:rPr>
        <w:t xml:space="preserve"> URL: </w:t>
      </w:r>
      <w:hyperlink r:id="rId8" w:history="1">
        <w:r w:rsidRPr="002A7881">
          <w:rPr>
            <w:rStyle w:val="Hyperlink"/>
            <w:rFonts w:ascii="Century Gothic" w:hAnsi="Century Gothic" w:cstheme="minorHAnsi"/>
            <w:sz w:val="18"/>
            <w:szCs w:val="18"/>
          </w:rPr>
          <w:t>https://europeanstartupmonitor.com/esm/esm-2016/</w:t>
        </w:r>
      </w:hyperlink>
      <w:r w:rsidRPr="002A7881">
        <w:rPr>
          <w:rFonts w:ascii="Century Gothic" w:hAnsi="Century Gothic" w:cstheme="minorHAnsi"/>
          <w:sz w:val="18"/>
          <w:szCs w:val="18"/>
        </w:rPr>
        <w:t xml:space="preserve"> [Letzter Zugriff am 22.04.2020]</w:t>
      </w:r>
    </w:p>
    <w:p w14:paraId="0BF1246D" w14:textId="77777777" w:rsidR="008D2EC7" w:rsidRPr="002A7881" w:rsidRDefault="008D2EC7" w:rsidP="008B3940">
      <w:pPr>
        <w:spacing w:before="120" w:after="0" w:line="280" w:lineRule="exact"/>
        <w:ind w:left="709" w:hanging="709"/>
        <w:rPr>
          <w:rFonts w:ascii="Century Gothic" w:hAnsi="Century Gothic" w:cstheme="minorHAnsi"/>
          <w:sz w:val="18"/>
          <w:szCs w:val="18"/>
        </w:rPr>
      </w:pPr>
      <w:r w:rsidRPr="002A7881">
        <w:rPr>
          <w:rFonts w:ascii="Century Gothic" w:hAnsi="Century Gothic" w:cstheme="minorHAnsi"/>
          <w:sz w:val="18"/>
          <w:szCs w:val="18"/>
        </w:rPr>
        <w:t xml:space="preserve">Faltin, G. (2017). </w:t>
      </w:r>
      <w:r w:rsidRPr="002A7881">
        <w:rPr>
          <w:rFonts w:ascii="Century Gothic" w:hAnsi="Century Gothic" w:cstheme="minorHAnsi"/>
          <w:i/>
          <w:iCs/>
          <w:sz w:val="18"/>
          <w:szCs w:val="18"/>
        </w:rPr>
        <w:t>Kopf schlägt Kapital</w:t>
      </w:r>
      <w:r w:rsidRPr="002A7881">
        <w:rPr>
          <w:rFonts w:ascii="Century Gothic" w:hAnsi="Century Gothic" w:cstheme="minorHAnsi"/>
          <w:sz w:val="18"/>
          <w:szCs w:val="18"/>
        </w:rPr>
        <w:t>. München: dtv Verlagsgesellschaft.</w:t>
      </w:r>
    </w:p>
    <w:p w14:paraId="3D0F1655" w14:textId="77777777" w:rsidR="008D2EC7" w:rsidRPr="002A7881" w:rsidRDefault="008D2EC7" w:rsidP="008B3940">
      <w:pPr>
        <w:spacing w:before="120" w:after="0" w:line="280" w:lineRule="exact"/>
        <w:ind w:left="709" w:hanging="709"/>
        <w:rPr>
          <w:rFonts w:ascii="Century Gothic" w:hAnsi="Century Gothic" w:cstheme="minorHAnsi"/>
          <w:sz w:val="18"/>
          <w:szCs w:val="18"/>
        </w:rPr>
      </w:pPr>
      <w:r w:rsidRPr="002A7881">
        <w:rPr>
          <w:rFonts w:ascii="Century Gothic" w:hAnsi="Century Gothic" w:cstheme="minorHAnsi"/>
          <w:sz w:val="18"/>
          <w:szCs w:val="18"/>
        </w:rPr>
        <w:t xml:space="preserve">Fueglistaller, U., Fust, A., Müller, C., Müller, S. &amp; Zellweger, T. (2019). </w:t>
      </w:r>
      <w:r w:rsidRPr="002A7881">
        <w:rPr>
          <w:rFonts w:ascii="Century Gothic" w:hAnsi="Century Gothic" w:cstheme="minorHAnsi"/>
          <w:i/>
          <w:iCs/>
          <w:sz w:val="18"/>
          <w:szCs w:val="18"/>
        </w:rPr>
        <w:t>Entrepreneurship. Modelle – Umsetzung – Perspektiven. Mit Fallbeispielen aus Deutschland, Österreich und der Schweiz</w:t>
      </w:r>
      <w:r w:rsidRPr="002A7881">
        <w:rPr>
          <w:rFonts w:ascii="Century Gothic" w:hAnsi="Century Gothic" w:cstheme="minorHAnsi"/>
          <w:sz w:val="18"/>
          <w:szCs w:val="18"/>
        </w:rPr>
        <w:t xml:space="preserve"> (5., überarb. Aufl.). Wiesbaden: Springer Gabler.</w:t>
      </w:r>
    </w:p>
    <w:p w14:paraId="06D87F38" w14:textId="511524A2" w:rsidR="008D2EC7" w:rsidRPr="002A7881" w:rsidRDefault="008D2EC7" w:rsidP="008B3940">
      <w:pPr>
        <w:spacing w:before="120" w:after="0" w:line="280" w:lineRule="exact"/>
        <w:ind w:left="709" w:hanging="709"/>
        <w:rPr>
          <w:rFonts w:ascii="Century Gothic" w:hAnsi="Century Gothic" w:cstheme="minorHAnsi"/>
          <w:sz w:val="18"/>
          <w:szCs w:val="18"/>
        </w:rPr>
      </w:pPr>
      <w:r w:rsidRPr="002A7881">
        <w:rPr>
          <w:rFonts w:ascii="Century Gothic" w:hAnsi="Century Gothic" w:cstheme="minorHAnsi"/>
          <w:sz w:val="18"/>
          <w:szCs w:val="18"/>
        </w:rPr>
        <w:t xml:space="preserve">Kummer, J., Funke, T., Amrhein, A. &amp; Müller, M. (2016). </w:t>
      </w:r>
      <w:r w:rsidRPr="002A7881">
        <w:rPr>
          <w:rFonts w:ascii="Century Gothic" w:hAnsi="Century Gothic" w:cstheme="minorHAnsi"/>
          <w:i/>
          <w:iCs/>
          <w:sz w:val="18"/>
          <w:szCs w:val="18"/>
        </w:rPr>
        <w:t>Gründungen scheitern nicht am Team, sondern im Team</w:t>
      </w:r>
      <w:r w:rsidRPr="002A7881">
        <w:rPr>
          <w:rFonts w:ascii="Century Gothic" w:hAnsi="Century Gothic" w:cstheme="minorHAnsi"/>
          <w:i/>
          <w:sz w:val="18"/>
          <w:szCs w:val="18"/>
        </w:rPr>
        <w:t xml:space="preserve">. Studie zu Herausforderungen für Startup-Teams. </w:t>
      </w:r>
      <w:r w:rsidRPr="002A7881">
        <w:rPr>
          <w:rFonts w:ascii="Century Gothic" w:hAnsi="Century Gothic" w:cstheme="minorHAnsi"/>
          <w:sz w:val="18"/>
          <w:szCs w:val="18"/>
        </w:rPr>
        <w:t xml:space="preserve">RKW Rationalisierungs- und Innovationszentrum der Deutschen Wirtschaft e. V. URL: </w:t>
      </w:r>
      <w:hyperlink r:id="rId9" w:history="1">
        <w:r w:rsidRPr="002A7881">
          <w:rPr>
            <w:rFonts w:ascii="Century Gothic" w:hAnsi="Century Gothic" w:cstheme="minorHAnsi"/>
            <w:sz w:val="18"/>
            <w:szCs w:val="18"/>
          </w:rPr>
          <w:t>https://www.rkw-kompetenzzentrum.de/gruendung/studie/gruendungen-scheitern-nicht-am-team-sondern-im-team/</w:t>
        </w:r>
      </w:hyperlink>
      <w:r w:rsidRPr="002A7881">
        <w:rPr>
          <w:rFonts w:ascii="Century Gothic" w:hAnsi="Century Gothic" w:cstheme="minorHAnsi"/>
          <w:sz w:val="18"/>
          <w:szCs w:val="18"/>
        </w:rPr>
        <w:t xml:space="preserve"> [Letzter Zugriff am 22.04.2020]</w:t>
      </w:r>
    </w:p>
    <w:p w14:paraId="3A952DA2" w14:textId="77777777" w:rsidR="008D2EC7" w:rsidRPr="0082716E" w:rsidRDefault="008D2EC7" w:rsidP="008B3940">
      <w:pPr>
        <w:spacing w:before="120" w:after="0" w:line="280" w:lineRule="exact"/>
        <w:ind w:left="709" w:hanging="709"/>
        <w:rPr>
          <w:rFonts w:ascii="Century Gothic" w:hAnsi="Century Gothic" w:cstheme="minorHAnsi"/>
          <w:sz w:val="18"/>
          <w:szCs w:val="18"/>
          <w:lang w:val="en-US"/>
        </w:rPr>
      </w:pPr>
      <w:r w:rsidRPr="0082716E">
        <w:rPr>
          <w:rFonts w:ascii="Century Gothic" w:hAnsi="Century Gothic" w:cstheme="minorHAnsi"/>
          <w:sz w:val="18"/>
          <w:szCs w:val="18"/>
          <w:lang w:val="en-US"/>
        </w:rPr>
        <w:t xml:space="preserve">Lechler, T. (2001). Social Interaction: A Determinant of Entrepreneurial Team Venture Success. </w:t>
      </w:r>
      <w:r w:rsidRPr="0082716E">
        <w:rPr>
          <w:rFonts w:ascii="Century Gothic" w:hAnsi="Century Gothic" w:cstheme="minorHAnsi"/>
          <w:i/>
          <w:iCs/>
          <w:sz w:val="18"/>
          <w:szCs w:val="18"/>
          <w:lang w:val="en-US"/>
        </w:rPr>
        <w:t>Small Business Economics, 16</w:t>
      </w:r>
      <w:r w:rsidRPr="0082716E">
        <w:rPr>
          <w:rFonts w:ascii="Century Gothic" w:hAnsi="Century Gothic" w:cstheme="minorHAnsi"/>
          <w:sz w:val="18"/>
          <w:szCs w:val="18"/>
          <w:lang w:val="en-US"/>
        </w:rPr>
        <w:t>, 263–278.</w:t>
      </w:r>
    </w:p>
    <w:p w14:paraId="080472BA" w14:textId="77777777" w:rsidR="008D2EC7" w:rsidRPr="0082716E" w:rsidRDefault="008D2EC7" w:rsidP="008B3940">
      <w:pPr>
        <w:spacing w:before="120" w:after="0" w:line="280" w:lineRule="exact"/>
        <w:ind w:left="709" w:hanging="709"/>
        <w:rPr>
          <w:rFonts w:ascii="Century Gothic" w:hAnsi="Century Gothic" w:cstheme="minorHAnsi"/>
          <w:sz w:val="18"/>
          <w:szCs w:val="18"/>
          <w:lang w:val="en-US"/>
        </w:rPr>
      </w:pPr>
      <w:r w:rsidRPr="0082716E">
        <w:rPr>
          <w:rFonts w:ascii="Century Gothic" w:hAnsi="Century Gothic" w:cstheme="minorHAnsi"/>
          <w:sz w:val="18"/>
          <w:szCs w:val="18"/>
          <w:lang w:val="en-US"/>
        </w:rPr>
        <w:t xml:space="preserve">Reich, R.B. (1987). Entrepreneurship Reconsidered: The Team as Hero. </w:t>
      </w:r>
      <w:r w:rsidRPr="0082716E">
        <w:rPr>
          <w:rFonts w:ascii="Century Gothic" w:hAnsi="Century Gothic" w:cstheme="minorHAnsi"/>
          <w:i/>
          <w:iCs/>
          <w:sz w:val="18"/>
          <w:szCs w:val="18"/>
          <w:lang w:val="en-US"/>
        </w:rPr>
        <w:t>Harvard Business Review</w:t>
      </w:r>
      <w:r w:rsidRPr="0082716E">
        <w:rPr>
          <w:rFonts w:ascii="Century Gothic" w:hAnsi="Century Gothic" w:cstheme="minorHAnsi"/>
          <w:sz w:val="18"/>
          <w:szCs w:val="18"/>
          <w:lang w:val="en-US"/>
        </w:rPr>
        <w:t>. May-June, 77-83.</w:t>
      </w:r>
    </w:p>
    <w:p w14:paraId="2DB1F900" w14:textId="220F0640" w:rsidR="008D2EC7" w:rsidRPr="002A7881" w:rsidRDefault="008D2EC7" w:rsidP="008B3940">
      <w:pPr>
        <w:spacing w:before="120" w:after="0" w:line="280" w:lineRule="exact"/>
        <w:ind w:left="709" w:hanging="709"/>
        <w:rPr>
          <w:rFonts w:ascii="Century Gothic" w:hAnsi="Century Gothic" w:cstheme="minorHAnsi"/>
          <w:sz w:val="18"/>
          <w:szCs w:val="18"/>
        </w:rPr>
      </w:pPr>
      <w:r w:rsidRPr="0082716E">
        <w:rPr>
          <w:rFonts w:ascii="Century Gothic" w:hAnsi="Century Gothic" w:cstheme="minorHAnsi"/>
          <w:sz w:val="18"/>
          <w:szCs w:val="18"/>
          <w:lang w:val="en-US"/>
        </w:rPr>
        <w:t xml:space="preserve">Witt, P. (2018). Gründerteams. </w:t>
      </w:r>
      <w:r w:rsidRPr="002A7881">
        <w:rPr>
          <w:rFonts w:ascii="Century Gothic" w:hAnsi="Century Gothic" w:cstheme="minorHAnsi"/>
          <w:sz w:val="18"/>
          <w:szCs w:val="18"/>
          <w:lang w:val="en-US"/>
        </w:rPr>
        <w:t xml:space="preserve">In G. Faltin (Hrsg.), </w:t>
      </w:r>
      <w:r w:rsidRPr="002A7881">
        <w:rPr>
          <w:rFonts w:ascii="Century Gothic" w:hAnsi="Century Gothic" w:cstheme="minorHAnsi"/>
          <w:i/>
          <w:iCs/>
          <w:sz w:val="18"/>
          <w:szCs w:val="18"/>
          <w:lang w:val="en-US"/>
        </w:rPr>
        <w:t>Handbuch Entrepreneurship</w:t>
      </w:r>
      <w:r w:rsidRPr="002A7881">
        <w:rPr>
          <w:rFonts w:ascii="Century Gothic" w:hAnsi="Century Gothic" w:cstheme="minorHAnsi"/>
          <w:sz w:val="18"/>
          <w:szCs w:val="18"/>
          <w:lang w:val="en-US"/>
        </w:rPr>
        <w:t xml:space="preserve">. </w:t>
      </w:r>
      <w:r w:rsidRPr="002A7881">
        <w:rPr>
          <w:rFonts w:ascii="Century Gothic" w:hAnsi="Century Gothic" w:cstheme="minorHAnsi"/>
          <w:sz w:val="18"/>
          <w:szCs w:val="18"/>
        </w:rPr>
        <w:t>Wiesbaden: Springer Gabler</w:t>
      </w:r>
      <w:r w:rsidR="00C96C3D" w:rsidRPr="002A7881">
        <w:rPr>
          <w:rFonts w:ascii="Century Gothic" w:hAnsi="Century Gothic" w:cstheme="minorHAnsi"/>
          <w:sz w:val="18"/>
          <w:szCs w:val="18"/>
        </w:rPr>
        <w:t>, 381</w:t>
      </w:r>
      <w:r w:rsidR="006F749A" w:rsidRPr="002A7881">
        <w:rPr>
          <w:rFonts w:ascii="Century Gothic" w:hAnsi="Century Gothic" w:cstheme="minorHAnsi"/>
          <w:sz w:val="18"/>
          <w:szCs w:val="18"/>
        </w:rPr>
        <w:t>–</w:t>
      </w:r>
      <w:r w:rsidR="00C96C3D" w:rsidRPr="002A7881">
        <w:rPr>
          <w:rFonts w:ascii="Century Gothic" w:hAnsi="Century Gothic" w:cstheme="minorHAnsi"/>
          <w:sz w:val="18"/>
          <w:szCs w:val="18"/>
        </w:rPr>
        <w:t>393.</w:t>
      </w:r>
      <w:bookmarkEnd w:id="0"/>
    </w:p>
    <w:sectPr w:rsidR="008D2EC7" w:rsidRPr="002A7881" w:rsidSect="00F13EE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4D04" w14:textId="77777777" w:rsidR="00E93663" w:rsidRDefault="00E93663" w:rsidP="006354FB">
      <w:pPr>
        <w:spacing w:after="0" w:line="240" w:lineRule="auto"/>
      </w:pPr>
      <w:r>
        <w:separator/>
      </w:r>
    </w:p>
  </w:endnote>
  <w:endnote w:type="continuationSeparator" w:id="0">
    <w:p w14:paraId="2A23035D" w14:textId="77777777" w:rsidR="00E93663" w:rsidRDefault="00E93663" w:rsidP="0063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EE22" w14:textId="77777777" w:rsidR="00100D64" w:rsidRDefault="00100D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3C43" w14:textId="3FD9FDB8" w:rsidR="002F5D7F" w:rsidRDefault="00544F1F">
    <w:pPr>
      <w:pStyle w:val="Fuzeile"/>
      <w:jc w:val="right"/>
      <w:rPr>
        <w:sz w:val="20"/>
        <w:szCs w:val="20"/>
      </w:rPr>
    </w:pPr>
    <w:r>
      <w:rPr>
        <w:noProof/>
        <w:sz w:val="20"/>
        <w:szCs w:val="20"/>
      </w:rPr>
      <w:drawing>
        <wp:anchor distT="0" distB="0" distL="114300" distR="114300" simplePos="0" relativeHeight="251699200" behindDoc="0" locked="0" layoutInCell="1" allowOverlap="1" wp14:anchorId="288D410C" wp14:editId="04A9543F">
          <wp:simplePos x="0" y="0"/>
          <wp:positionH relativeFrom="page">
            <wp:posOffset>5485765</wp:posOffset>
          </wp:positionH>
          <wp:positionV relativeFrom="paragraph">
            <wp:posOffset>-78740</wp:posOffset>
          </wp:positionV>
          <wp:extent cx="1945005" cy="11887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0" locked="0" layoutInCell="1" allowOverlap="1" wp14:anchorId="285DF663" wp14:editId="539FBB5E">
          <wp:simplePos x="0" y="0"/>
          <wp:positionH relativeFrom="margin">
            <wp:posOffset>2308436</wp:posOffset>
          </wp:positionH>
          <wp:positionV relativeFrom="paragraph">
            <wp:posOffset>-3247390</wp:posOffset>
          </wp:positionV>
          <wp:extent cx="1024255" cy="7235825"/>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D7F">
      <w:rPr>
        <w:noProof/>
      </w:rPr>
      <w:drawing>
        <wp:anchor distT="0" distB="0" distL="114300" distR="114300" simplePos="0" relativeHeight="251700224" behindDoc="0" locked="0" layoutInCell="1" allowOverlap="1" wp14:anchorId="38496BB9" wp14:editId="73B658B8">
          <wp:simplePos x="0" y="0"/>
          <wp:positionH relativeFrom="page">
            <wp:align>left</wp:align>
          </wp:positionH>
          <wp:positionV relativeFrom="paragraph">
            <wp:posOffset>161925</wp:posOffset>
          </wp:positionV>
          <wp:extent cx="1371600" cy="1371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EE8">
      <w:rPr>
        <w:sz w:val="20"/>
        <w:szCs w:val="20"/>
      </w:rPr>
      <w:t xml:space="preserve"> </w:t>
    </w:r>
  </w:p>
  <w:p w14:paraId="2A05B773" w14:textId="2F33C10B" w:rsidR="002F5D7F" w:rsidRPr="009347E7" w:rsidRDefault="00544F1F">
    <w:pPr>
      <w:pStyle w:val="Fuzeile"/>
      <w:jc w:val="right"/>
      <w:rPr>
        <w:rFonts w:ascii="Century Gothic" w:hAnsi="Century Gothic"/>
      </w:rPr>
    </w:pPr>
    <w:r>
      <w:rPr>
        <w:rFonts w:ascii="Century Gothic" w:hAnsi="Century Gothic"/>
        <w:sz w:val="20"/>
        <w:szCs w:val="20"/>
      </w:rPr>
      <w:t>Pagina</w:t>
    </w:r>
    <w:r w:rsidR="002F5D7F" w:rsidRPr="009347E7">
      <w:rPr>
        <w:rFonts w:ascii="Century Gothic" w:hAnsi="Century Gothic"/>
        <w:sz w:val="20"/>
        <w:szCs w:val="20"/>
      </w:rPr>
      <w:t xml:space="preserve"> </w:t>
    </w:r>
    <w:sdt>
      <w:sdtPr>
        <w:rPr>
          <w:rFonts w:ascii="Century Gothic" w:hAnsi="Century Gothic"/>
          <w:sz w:val="20"/>
          <w:szCs w:val="20"/>
        </w:rPr>
        <w:id w:val="-160233230"/>
        <w:docPartObj>
          <w:docPartGallery w:val="Page Numbers (Bottom of Page)"/>
          <w:docPartUnique/>
        </w:docPartObj>
      </w:sdtPr>
      <w:sdtEndPr>
        <w:rPr>
          <w:sz w:val="22"/>
          <w:szCs w:val="22"/>
        </w:rPr>
      </w:sdtEndPr>
      <w:sdtContent>
        <w:r w:rsidR="002F5D7F" w:rsidRPr="009347E7">
          <w:rPr>
            <w:rFonts w:ascii="Century Gothic" w:hAnsi="Century Gothic"/>
            <w:sz w:val="20"/>
            <w:szCs w:val="20"/>
          </w:rPr>
          <w:fldChar w:fldCharType="begin"/>
        </w:r>
        <w:r w:rsidR="002F5D7F" w:rsidRPr="009347E7">
          <w:rPr>
            <w:rFonts w:ascii="Century Gothic" w:hAnsi="Century Gothic"/>
            <w:sz w:val="20"/>
            <w:szCs w:val="20"/>
          </w:rPr>
          <w:instrText xml:space="preserve"> PAGE   \* MERGEFORMAT </w:instrText>
        </w:r>
        <w:r w:rsidR="002F5D7F" w:rsidRPr="009347E7">
          <w:rPr>
            <w:rFonts w:ascii="Century Gothic" w:hAnsi="Century Gothic"/>
            <w:sz w:val="20"/>
            <w:szCs w:val="20"/>
          </w:rPr>
          <w:fldChar w:fldCharType="separate"/>
        </w:r>
        <w:r w:rsidR="002F5D7F" w:rsidRPr="009347E7">
          <w:rPr>
            <w:rFonts w:ascii="Century Gothic" w:hAnsi="Century Gothic"/>
            <w:noProof/>
            <w:sz w:val="20"/>
            <w:szCs w:val="20"/>
          </w:rPr>
          <w:t>3</w:t>
        </w:r>
        <w:r w:rsidR="002F5D7F" w:rsidRPr="009347E7">
          <w:rPr>
            <w:rFonts w:ascii="Century Gothic" w:hAnsi="Century Gothic"/>
            <w:sz w:val="20"/>
            <w:szCs w:val="20"/>
          </w:rPr>
          <w:fldChar w:fldCharType="end"/>
        </w:r>
      </w:sdtContent>
    </w:sdt>
  </w:p>
  <w:p w14:paraId="385B79D7" w14:textId="77777777" w:rsidR="002F5D7F" w:rsidRDefault="002F5D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162E" w14:textId="56146336" w:rsidR="002F5D7F" w:rsidRDefault="00F13EE8">
    <w:pPr>
      <w:pStyle w:val="Fuzeile"/>
    </w:pPr>
    <w:r>
      <w:rPr>
        <w:noProof/>
        <w:sz w:val="20"/>
        <w:szCs w:val="20"/>
      </w:rPr>
      <w:drawing>
        <wp:anchor distT="0" distB="0" distL="114300" distR="114300" simplePos="0" relativeHeight="251709440" behindDoc="0" locked="0" layoutInCell="1" allowOverlap="1" wp14:anchorId="672EEDC6" wp14:editId="1087D129">
          <wp:simplePos x="0" y="0"/>
          <wp:positionH relativeFrom="page">
            <wp:align>right</wp:align>
          </wp:positionH>
          <wp:positionV relativeFrom="paragraph">
            <wp:posOffset>13335</wp:posOffset>
          </wp:positionV>
          <wp:extent cx="1945005" cy="118872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397A2CBA" wp14:editId="7C583DCE">
          <wp:simplePos x="0" y="0"/>
          <wp:positionH relativeFrom="page">
            <wp:posOffset>9525</wp:posOffset>
          </wp:positionH>
          <wp:positionV relativeFrom="paragraph">
            <wp:posOffset>222885</wp:posOffset>
          </wp:positionV>
          <wp:extent cx="1371600" cy="1371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0" locked="0" layoutInCell="1" allowOverlap="1" wp14:anchorId="7970DB7F" wp14:editId="0FED12D8">
          <wp:simplePos x="0" y="0"/>
          <wp:positionH relativeFrom="margin">
            <wp:align>right</wp:align>
          </wp:positionH>
          <wp:positionV relativeFrom="paragraph">
            <wp:posOffset>-81915</wp:posOffset>
          </wp:positionV>
          <wp:extent cx="7236460" cy="1024255"/>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6460" cy="1024255"/>
                  </a:xfrm>
                  <a:prstGeom prst="rect">
                    <a:avLst/>
                  </a:prstGeom>
                  <a:noFill/>
                </pic:spPr>
              </pic:pic>
            </a:graphicData>
          </a:graphic>
        </wp:anchor>
      </w:drawing>
    </w:r>
  </w:p>
  <w:p w14:paraId="74B1CB28" w14:textId="66166D3C" w:rsidR="00F13EE8" w:rsidRDefault="00F13EE8">
    <w:pPr>
      <w:pStyle w:val="Fuzeile"/>
    </w:pPr>
  </w:p>
  <w:p w14:paraId="1B2C1C2F" w14:textId="77777777" w:rsidR="00F13EE8" w:rsidRDefault="00F13E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26FC" w14:textId="77777777" w:rsidR="00E93663" w:rsidRDefault="00E93663" w:rsidP="006354FB">
      <w:pPr>
        <w:spacing w:after="0" w:line="240" w:lineRule="auto"/>
      </w:pPr>
      <w:r>
        <w:separator/>
      </w:r>
    </w:p>
  </w:footnote>
  <w:footnote w:type="continuationSeparator" w:id="0">
    <w:p w14:paraId="7B344660" w14:textId="77777777" w:rsidR="00E93663" w:rsidRDefault="00E93663" w:rsidP="0063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DB30" w14:textId="77777777" w:rsidR="00100D64" w:rsidRDefault="00100D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3A85" w14:textId="32527B5D" w:rsidR="004A1204" w:rsidRDefault="00100D64">
    <w:pPr>
      <w:pStyle w:val="Kopfzeile"/>
    </w:pPr>
    <w:r>
      <w:rPr>
        <w:rFonts w:ascii="Century Gothic" w:hAnsi="Century Gothic"/>
        <w:noProof/>
        <w:lang w:val="de-CH"/>
      </w:rPr>
      <w:drawing>
        <wp:anchor distT="0" distB="0" distL="114300" distR="114300" simplePos="0" relativeHeight="251712512" behindDoc="1" locked="0" layoutInCell="1" allowOverlap="1" wp14:anchorId="04904D88" wp14:editId="215376FA">
          <wp:simplePos x="0" y="0"/>
          <wp:positionH relativeFrom="margin">
            <wp:posOffset>-1270</wp:posOffset>
          </wp:positionH>
          <wp:positionV relativeFrom="paragraph">
            <wp:posOffset>-180280</wp:posOffset>
          </wp:positionV>
          <wp:extent cx="976246" cy="468000"/>
          <wp:effectExtent l="0" t="0" r="0" b="825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976246" cy="468000"/>
                  </a:xfrm>
                  <a:prstGeom prst="rect">
                    <a:avLst/>
                  </a:prstGeom>
                </pic:spPr>
              </pic:pic>
            </a:graphicData>
          </a:graphic>
          <wp14:sizeRelH relativeFrom="page">
            <wp14:pctWidth>0</wp14:pctWidth>
          </wp14:sizeRelH>
          <wp14:sizeRelV relativeFrom="page">
            <wp14:pctHeight>0</wp14:pctHeight>
          </wp14:sizeRelV>
        </wp:anchor>
      </w:drawing>
    </w:r>
    <w:r w:rsidR="004A1204">
      <w:rPr>
        <w:noProof/>
      </w:rPr>
      <w:drawing>
        <wp:anchor distT="0" distB="0" distL="114300" distR="114300" simplePos="0" relativeHeight="251696128" behindDoc="0" locked="0" layoutInCell="1" allowOverlap="1" wp14:anchorId="60520351" wp14:editId="4032865D">
          <wp:simplePos x="0" y="0"/>
          <wp:positionH relativeFrom="rightMargin">
            <wp:align>left</wp:align>
          </wp:positionH>
          <wp:positionV relativeFrom="paragraph">
            <wp:posOffset>-219075</wp:posOffset>
          </wp:positionV>
          <wp:extent cx="518160" cy="50609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04">
      <w:rPr>
        <w:rFonts w:ascii="Century Gothic" w:hAnsi="Century Gothic"/>
        <w:noProof/>
        <w:lang w:val="de-CH"/>
      </w:rPr>
      <w:drawing>
        <wp:anchor distT="0" distB="0" distL="114300" distR="114300" simplePos="0" relativeHeight="251695104" behindDoc="0" locked="0" layoutInCell="1" allowOverlap="1" wp14:anchorId="15EEFCDD" wp14:editId="0C67712C">
          <wp:simplePos x="0" y="0"/>
          <wp:positionH relativeFrom="column">
            <wp:posOffset>5809615</wp:posOffset>
          </wp:positionH>
          <wp:positionV relativeFrom="paragraph">
            <wp:posOffset>-474980</wp:posOffset>
          </wp:positionV>
          <wp:extent cx="878205" cy="737870"/>
          <wp:effectExtent l="0" t="38100" r="17145" b="2413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8C76D" w14:textId="1F06803A" w:rsidR="004A1204" w:rsidRPr="00544F1F" w:rsidRDefault="00544F1F" w:rsidP="007D2A13">
    <w:pPr>
      <w:spacing w:after="0" w:line="240" w:lineRule="auto"/>
      <w:jc w:val="center"/>
      <w:rPr>
        <w:rFonts w:ascii="Century Gothic" w:hAnsi="Century Gothic"/>
        <w:sz w:val="18"/>
        <w:szCs w:val="18"/>
        <w:lang w:val="it-IT"/>
      </w:rPr>
    </w:pPr>
    <w:r w:rsidRPr="00544F1F">
      <w:rPr>
        <w:rFonts w:ascii="Century Gothic" w:hAnsi="Century Gothic"/>
        <w:sz w:val="18"/>
        <w:szCs w:val="18"/>
        <w:lang w:val="it-IT"/>
      </w:rPr>
      <w:t>Scheda informativa Team fondatore</w:t>
    </w:r>
    <w:r w:rsidR="00C72544" w:rsidRPr="00544F1F">
      <w:rPr>
        <w:rFonts w:ascii="Century Gothic" w:hAnsi="Century Gothic"/>
        <w:sz w:val="18"/>
        <w:szCs w:val="18"/>
        <w:lang w:val="it-IT"/>
      </w:rPr>
      <w:t xml:space="preserve"> </w:t>
    </w:r>
  </w:p>
  <w:p w14:paraId="38676289" w14:textId="77777777" w:rsidR="004A1204" w:rsidRDefault="004A1204">
    <w:pPr>
      <w:pStyle w:val="Kopfzeile"/>
    </w:pPr>
  </w:p>
  <w:p w14:paraId="713BF59D" w14:textId="77777777" w:rsidR="004A1204" w:rsidRDefault="004A1204" w:rsidP="00827ED0">
    <w:pPr>
      <w:pStyle w:val="Kopfzeile"/>
    </w:pPr>
  </w:p>
  <w:p w14:paraId="244A6BB1" w14:textId="77777777" w:rsidR="004A1204" w:rsidRDefault="004A1204" w:rsidP="00827ED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663C" w14:textId="6E2E1348" w:rsidR="00F13EE8" w:rsidRDefault="007025AC" w:rsidP="00F13EE8">
    <w:pPr>
      <w:pStyle w:val="Kopfzeile"/>
    </w:pPr>
    <w:r>
      <w:rPr>
        <w:rFonts w:ascii="Century Gothic" w:hAnsi="Century Gothic"/>
        <w:noProof/>
        <w:lang w:val="de-CH"/>
      </w:rPr>
      <w:drawing>
        <wp:anchor distT="0" distB="0" distL="114300" distR="114300" simplePos="0" relativeHeight="251710464" behindDoc="1" locked="0" layoutInCell="1" allowOverlap="1" wp14:anchorId="54435704" wp14:editId="0D9A2946">
          <wp:simplePos x="0" y="0"/>
          <wp:positionH relativeFrom="margin">
            <wp:posOffset>0</wp:posOffset>
          </wp:positionH>
          <wp:positionV relativeFrom="paragraph">
            <wp:posOffset>-180943</wp:posOffset>
          </wp:positionV>
          <wp:extent cx="976246" cy="468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976246" cy="468000"/>
                  </a:xfrm>
                  <a:prstGeom prst="rect">
                    <a:avLst/>
                  </a:prstGeom>
                </pic:spPr>
              </pic:pic>
            </a:graphicData>
          </a:graphic>
          <wp14:sizeRelH relativeFrom="page">
            <wp14:pctWidth>0</wp14:pctWidth>
          </wp14:sizeRelH>
          <wp14:sizeRelV relativeFrom="page">
            <wp14:pctHeight>0</wp14:pctHeight>
          </wp14:sizeRelV>
        </wp:anchor>
      </w:drawing>
    </w:r>
    <w:r w:rsidR="00F13EE8">
      <w:rPr>
        <w:noProof/>
      </w:rPr>
      <w:drawing>
        <wp:anchor distT="0" distB="0" distL="114300" distR="114300" simplePos="0" relativeHeight="251704320" behindDoc="0" locked="0" layoutInCell="1" allowOverlap="1" wp14:anchorId="37F817DE" wp14:editId="78A69B7A">
          <wp:simplePos x="0" y="0"/>
          <wp:positionH relativeFrom="rightMargin">
            <wp:align>left</wp:align>
          </wp:positionH>
          <wp:positionV relativeFrom="paragraph">
            <wp:posOffset>-219075</wp:posOffset>
          </wp:positionV>
          <wp:extent cx="518160" cy="50609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F13EE8">
      <w:rPr>
        <w:rFonts w:ascii="Century Gothic" w:hAnsi="Century Gothic"/>
        <w:noProof/>
        <w:lang w:val="de-CH"/>
      </w:rPr>
      <w:drawing>
        <wp:anchor distT="0" distB="0" distL="114300" distR="114300" simplePos="0" relativeHeight="251703296" behindDoc="0" locked="0" layoutInCell="1" allowOverlap="1" wp14:anchorId="16C905B5" wp14:editId="38ECA415">
          <wp:simplePos x="0" y="0"/>
          <wp:positionH relativeFrom="column">
            <wp:posOffset>5809615</wp:posOffset>
          </wp:positionH>
          <wp:positionV relativeFrom="paragraph">
            <wp:posOffset>-474980</wp:posOffset>
          </wp:positionV>
          <wp:extent cx="878205" cy="737870"/>
          <wp:effectExtent l="0" t="38100" r="17145" b="2413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0A0A0" w14:textId="695F7D5D" w:rsidR="00F13EE8" w:rsidRDefault="00F13EE8" w:rsidP="00F13EE8">
    <w:pPr>
      <w:pStyle w:val="Kopfzeile"/>
    </w:pPr>
  </w:p>
  <w:p w14:paraId="0F593A6C" w14:textId="77777777" w:rsidR="00F13EE8" w:rsidRDefault="00F13EE8" w:rsidP="00F13EE8">
    <w:pPr>
      <w:pStyle w:val="Kopfzeile"/>
    </w:pPr>
  </w:p>
  <w:p w14:paraId="322EFFF4" w14:textId="77777777" w:rsidR="00F13EE8" w:rsidRDefault="00F13EE8" w:rsidP="00F13EE8">
    <w:pPr>
      <w:pStyle w:val="Kopfzeile"/>
    </w:pPr>
  </w:p>
  <w:p w14:paraId="04243737" w14:textId="77777777" w:rsidR="002F5D7F" w:rsidRDefault="002F5D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259"/>
    <w:multiLevelType w:val="hybridMultilevel"/>
    <w:tmpl w:val="2E2A685E"/>
    <w:lvl w:ilvl="0" w:tplc="04070001">
      <w:start w:val="1"/>
      <w:numFmt w:val="bullet"/>
      <w:lvlText w:val=""/>
      <w:lvlJc w:val="left"/>
      <w:pPr>
        <w:ind w:left="82" w:hanging="360"/>
      </w:pPr>
      <w:rPr>
        <w:rFonts w:ascii="Symbol" w:hAnsi="Symbol" w:hint="default"/>
      </w:rPr>
    </w:lvl>
    <w:lvl w:ilvl="1" w:tplc="08070003" w:tentative="1">
      <w:start w:val="1"/>
      <w:numFmt w:val="bullet"/>
      <w:lvlText w:val="o"/>
      <w:lvlJc w:val="left"/>
      <w:pPr>
        <w:ind w:left="1162" w:hanging="360"/>
      </w:pPr>
      <w:rPr>
        <w:rFonts w:ascii="Courier New" w:hAnsi="Courier New" w:cs="Courier New" w:hint="default"/>
      </w:rPr>
    </w:lvl>
    <w:lvl w:ilvl="2" w:tplc="08070005" w:tentative="1">
      <w:start w:val="1"/>
      <w:numFmt w:val="bullet"/>
      <w:lvlText w:val=""/>
      <w:lvlJc w:val="left"/>
      <w:pPr>
        <w:ind w:left="1882" w:hanging="360"/>
      </w:pPr>
      <w:rPr>
        <w:rFonts w:ascii="Wingdings" w:hAnsi="Wingdings" w:hint="default"/>
      </w:rPr>
    </w:lvl>
    <w:lvl w:ilvl="3" w:tplc="08070001" w:tentative="1">
      <w:start w:val="1"/>
      <w:numFmt w:val="bullet"/>
      <w:lvlText w:val=""/>
      <w:lvlJc w:val="left"/>
      <w:pPr>
        <w:ind w:left="2602" w:hanging="360"/>
      </w:pPr>
      <w:rPr>
        <w:rFonts w:ascii="Symbol" w:hAnsi="Symbol" w:hint="default"/>
      </w:rPr>
    </w:lvl>
    <w:lvl w:ilvl="4" w:tplc="08070003" w:tentative="1">
      <w:start w:val="1"/>
      <w:numFmt w:val="bullet"/>
      <w:lvlText w:val="o"/>
      <w:lvlJc w:val="left"/>
      <w:pPr>
        <w:ind w:left="3322" w:hanging="360"/>
      </w:pPr>
      <w:rPr>
        <w:rFonts w:ascii="Courier New" w:hAnsi="Courier New" w:cs="Courier New" w:hint="default"/>
      </w:rPr>
    </w:lvl>
    <w:lvl w:ilvl="5" w:tplc="08070005" w:tentative="1">
      <w:start w:val="1"/>
      <w:numFmt w:val="bullet"/>
      <w:lvlText w:val=""/>
      <w:lvlJc w:val="left"/>
      <w:pPr>
        <w:ind w:left="4042" w:hanging="360"/>
      </w:pPr>
      <w:rPr>
        <w:rFonts w:ascii="Wingdings" w:hAnsi="Wingdings" w:hint="default"/>
      </w:rPr>
    </w:lvl>
    <w:lvl w:ilvl="6" w:tplc="08070001" w:tentative="1">
      <w:start w:val="1"/>
      <w:numFmt w:val="bullet"/>
      <w:lvlText w:val=""/>
      <w:lvlJc w:val="left"/>
      <w:pPr>
        <w:ind w:left="4762" w:hanging="360"/>
      </w:pPr>
      <w:rPr>
        <w:rFonts w:ascii="Symbol" w:hAnsi="Symbol" w:hint="default"/>
      </w:rPr>
    </w:lvl>
    <w:lvl w:ilvl="7" w:tplc="08070003" w:tentative="1">
      <w:start w:val="1"/>
      <w:numFmt w:val="bullet"/>
      <w:lvlText w:val="o"/>
      <w:lvlJc w:val="left"/>
      <w:pPr>
        <w:ind w:left="5482" w:hanging="360"/>
      </w:pPr>
      <w:rPr>
        <w:rFonts w:ascii="Courier New" w:hAnsi="Courier New" w:cs="Courier New" w:hint="default"/>
      </w:rPr>
    </w:lvl>
    <w:lvl w:ilvl="8" w:tplc="08070005" w:tentative="1">
      <w:start w:val="1"/>
      <w:numFmt w:val="bullet"/>
      <w:lvlText w:val=""/>
      <w:lvlJc w:val="left"/>
      <w:pPr>
        <w:ind w:left="6202" w:hanging="360"/>
      </w:pPr>
      <w:rPr>
        <w:rFonts w:ascii="Wingdings" w:hAnsi="Wingdings" w:hint="default"/>
      </w:rPr>
    </w:lvl>
  </w:abstractNum>
  <w:abstractNum w:abstractNumId="1" w15:restartNumberingAfterBreak="0">
    <w:nsid w:val="089E4091"/>
    <w:multiLevelType w:val="hybridMultilevel"/>
    <w:tmpl w:val="67549276"/>
    <w:lvl w:ilvl="0" w:tplc="3ED61FC0">
      <w:start w:val="1"/>
      <w:numFmt w:val="bullet"/>
      <w:lvlText w:val=""/>
      <w:lvlJc w:val="left"/>
      <w:pPr>
        <w:tabs>
          <w:tab w:val="num" w:pos="720"/>
        </w:tabs>
        <w:ind w:left="720" w:hanging="360"/>
      </w:pPr>
      <w:rPr>
        <w:rFonts w:ascii="Wingdings" w:hAnsi="Wingdings" w:hint="default"/>
      </w:rPr>
    </w:lvl>
    <w:lvl w:ilvl="1" w:tplc="4BE87B4C" w:tentative="1">
      <w:start w:val="1"/>
      <w:numFmt w:val="bullet"/>
      <w:lvlText w:val=""/>
      <w:lvlJc w:val="left"/>
      <w:pPr>
        <w:tabs>
          <w:tab w:val="num" w:pos="1440"/>
        </w:tabs>
        <w:ind w:left="1440" w:hanging="360"/>
      </w:pPr>
      <w:rPr>
        <w:rFonts w:ascii="Wingdings" w:hAnsi="Wingdings" w:hint="default"/>
      </w:rPr>
    </w:lvl>
    <w:lvl w:ilvl="2" w:tplc="94CCF038" w:tentative="1">
      <w:start w:val="1"/>
      <w:numFmt w:val="bullet"/>
      <w:lvlText w:val=""/>
      <w:lvlJc w:val="left"/>
      <w:pPr>
        <w:tabs>
          <w:tab w:val="num" w:pos="2160"/>
        </w:tabs>
        <w:ind w:left="2160" w:hanging="360"/>
      </w:pPr>
      <w:rPr>
        <w:rFonts w:ascii="Wingdings" w:hAnsi="Wingdings" w:hint="default"/>
      </w:rPr>
    </w:lvl>
    <w:lvl w:ilvl="3" w:tplc="489E3FEE" w:tentative="1">
      <w:start w:val="1"/>
      <w:numFmt w:val="bullet"/>
      <w:lvlText w:val=""/>
      <w:lvlJc w:val="left"/>
      <w:pPr>
        <w:tabs>
          <w:tab w:val="num" w:pos="2880"/>
        </w:tabs>
        <w:ind w:left="2880" w:hanging="360"/>
      </w:pPr>
      <w:rPr>
        <w:rFonts w:ascii="Wingdings" w:hAnsi="Wingdings" w:hint="default"/>
      </w:rPr>
    </w:lvl>
    <w:lvl w:ilvl="4" w:tplc="18AA9194" w:tentative="1">
      <w:start w:val="1"/>
      <w:numFmt w:val="bullet"/>
      <w:lvlText w:val=""/>
      <w:lvlJc w:val="left"/>
      <w:pPr>
        <w:tabs>
          <w:tab w:val="num" w:pos="3600"/>
        </w:tabs>
        <w:ind w:left="3600" w:hanging="360"/>
      </w:pPr>
      <w:rPr>
        <w:rFonts w:ascii="Wingdings" w:hAnsi="Wingdings" w:hint="default"/>
      </w:rPr>
    </w:lvl>
    <w:lvl w:ilvl="5" w:tplc="6010B6B2" w:tentative="1">
      <w:start w:val="1"/>
      <w:numFmt w:val="bullet"/>
      <w:lvlText w:val=""/>
      <w:lvlJc w:val="left"/>
      <w:pPr>
        <w:tabs>
          <w:tab w:val="num" w:pos="4320"/>
        </w:tabs>
        <w:ind w:left="4320" w:hanging="360"/>
      </w:pPr>
      <w:rPr>
        <w:rFonts w:ascii="Wingdings" w:hAnsi="Wingdings" w:hint="default"/>
      </w:rPr>
    </w:lvl>
    <w:lvl w:ilvl="6" w:tplc="60BC6DC2" w:tentative="1">
      <w:start w:val="1"/>
      <w:numFmt w:val="bullet"/>
      <w:lvlText w:val=""/>
      <w:lvlJc w:val="left"/>
      <w:pPr>
        <w:tabs>
          <w:tab w:val="num" w:pos="5040"/>
        </w:tabs>
        <w:ind w:left="5040" w:hanging="360"/>
      </w:pPr>
      <w:rPr>
        <w:rFonts w:ascii="Wingdings" w:hAnsi="Wingdings" w:hint="default"/>
      </w:rPr>
    </w:lvl>
    <w:lvl w:ilvl="7" w:tplc="125EFBEE" w:tentative="1">
      <w:start w:val="1"/>
      <w:numFmt w:val="bullet"/>
      <w:lvlText w:val=""/>
      <w:lvlJc w:val="left"/>
      <w:pPr>
        <w:tabs>
          <w:tab w:val="num" w:pos="5760"/>
        </w:tabs>
        <w:ind w:left="5760" w:hanging="360"/>
      </w:pPr>
      <w:rPr>
        <w:rFonts w:ascii="Wingdings" w:hAnsi="Wingdings" w:hint="default"/>
      </w:rPr>
    </w:lvl>
    <w:lvl w:ilvl="8" w:tplc="999A2E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81F47"/>
    <w:multiLevelType w:val="hybridMultilevel"/>
    <w:tmpl w:val="3064B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C664EE8"/>
    <w:multiLevelType w:val="hybridMultilevel"/>
    <w:tmpl w:val="CDB075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D13432B"/>
    <w:multiLevelType w:val="hybridMultilevel"/>
    <w:tmpl w:val="445CE878"/>
    <w:lvl w:ilvl="0" w:tplc="06484A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35C47"/>
    <w:multiLevelType w:val="hybridMultilevel"/>
    <w:tmpl w:val="A00C8552"/>
    <w:lvl w:ilvl="0" w:tplc="26781816">
      <w:start w:val="1"/>
      <w:numFmt w:val="bullet"/>
      <w:lvlText w:val=""/>
      <w:lvlJc w:val="left"/>
      <w:pPr>
        <w:tabs>
          <w:tab w:val="num" w:pos="360"/>
        </w:tabs>
        <w:ind w:left="360" w:hanging="360"/>
      </w:pPr>
      <w:rPr>
        <w:rFonts w:ascii="Wingdings" w:hAnsi="Wingdings"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D85639"/>
    <w:multiLevelType w:val="hybridMultilevel"/>
    <w:tmpl w:val="FBDAA162"/>
    <w:lvl w:ilvl="0" w:tplc="04070001">
      <w:start w:val="1"/>
      <w:numFmt w:val="bullet"/>
      <w:lvlText w:val=""/>
      <w:lvlJc w:val="left"/>
      <w:pPr>
        <w:tabs>
          <w:tab w:val="num" w:pos="360"/>
        </w:tabs>
        <w:ind w:left="360" w:hanging="360"/>
      </w:pPr>
      <w:rPr>
        <w:rFonts w:ascii="Symbol" w:hAnsi="Symbol"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9A7C2E"/>
    <w:multiLevelType w:val="hybridMultilevel"/>
    <w:tmpl w:val="82CC3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AF3AA9"/>
    <w:multiLevelType w:val="hybridMultilevel"/>
    <w:tmpl w:val="511894C6"/>
    <w:lvl w:ilvl="0" w:tplc="C8EA4F3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7F53513"/>
    <w:multiLevelType w:val="hybridMultilevel"/>
    <w:tmpl w:val="ACE08A72"/>
    <w:lvl w:ilvl="0" w:tplc="29E8FF8A">
      <w:numFmt w:val="bullet"/>
      <w:lvlText w:val="•"/>
      <w:lvlJc w:val="left"/>
      <w:pPr>
        <w:ind w:left="1273" w:hanging="705"/>
      </w:pPr>
      <w:rPr>
        <w:rFonts w:ascii="Calibri" w:eastAsiaTheme="minorHAnsi" w:hAnsi="Calibri" w:cs="Calibri"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15:restartNumberingAfterBreak="0">
    <w:nsid w:val="48825AE9"/>
    <w:multiLevelType w:val="multilevel"/>
    <w:tmpl w:val="AE82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753C1"/>
    <w:multiLevelType w:val="hybridMultilevel"/>
    <w:tmpl w:val="AEFEDAA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72B059E"/>
    <w:multiLevelType w:val="hybridMultilevel"/>
    <w:tmpl w:val="7D92B7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B194BFD"/>
    <w:multiLevelType w:val="hybridMultilevel"/>
    <w:tmpl w:val="F82A23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1"/>
  </w:num>
  <w:num w:numId="6">
    <w:abstractNumId w:val="6"/>
  </w:num>
  <w:num w:numId="7">
    <w:abstractNumId w:val="9"/>
  </w:num>
  <w:num w:numId="8">
    <w:abstractNumId w:val="11"/>
  </w:num>
  <w:num w:numId="9">
    <w:abstractNumId w:val="3"/>
  </w:num>
  <w:num w:numId="10">
    <w:abstractNumId w:val="0"/>
  </w:num>
  <w:num w:numId="11">
    <w:abstractNumId w:val="12"/>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ED"/>
    <w:rsid w:val="000015F4"/>
    <w:rsid w:val="000025A9"/>
    <w:rsid w:val="00012DE9"/>
    <w:rsid w:val="00016D07"/>
    <w:rsid w:val="0004267B"/>
    <w:rsid w:val="00043208"/>
    <w:rsid w:val="00047813"/>
    <w:rsid w:val="000507D3"/>
    <w:rsid w:val="00064EB0"/>
    <w:rsid w:val="0008336E"/>
    <w:rsid w:val="00083C66"/>
    <w:rsid w:val="00084FCD"/>
    <w:rsid w:val="000862E4"/>
    <w:rsid w:val="00090179"/>
    <w:rsid w:val="000913AB"/>
    <w:rsid w:val="000959A5"/>
    <w:rsid w:val="000A290A"/>
    <w:rsid w:val="000B025D"/>
    <w:rsid w:val="000B02C5"/>
    <w:rsid w:val="000B11E7"/>
    <w:rsid w:val="000D050B"/>
    <w:rsid w:val="000D6871"/>
    <w:rsid w:val="000D6FD6"/>
    <w:rsid w:val="000E22AB"/>
    <w:rsid w:val="000E6462"/>
    <w:rsid w:val="000F4676"/>
    <w:rsid w:val="00100D64"/>
    <w:rsid w:val="001110DA"/>
    <w:rsid w:val="00111900"/>
    <w:rsid w:val="00111C2B"/>
    <w:rsid w:val="001526E6"/>
    <w:rsid w:val="00153477"/>
    <w:rsid w:val="00156C09"/>
    <w:rsid w:val="00172F69"/>
    <w:rsid w:val="0018038D"/>
    <w:rsid w:val="001859C3"/>
    <w:rsid w:val="00187246"/>
    <w:rsid w:val="00190E26"/>
    <w:rsid w:val="00191C4A"/>
    <w:rsid w:val="001931EE"/>
    <w:rsid w:val="00195443"/>
    <w:rsid w:val="0019704D"/>
    <w:rsid w:val="001971A1"/>
    <w:rsid w:val="001A1D96"/>
    <w:rsid w:val="001A2752"/>
    <w:rsid w:val="001E0AC6"/>
    <w:rsid w:val="001E5A88"/>
    <w:rsid w:val="001F5AF2"/>
    <w:rsid w:val="001F6A13"/>
    <w:rsid w:val="001F7517"/>
    <w:rsid w:val="00203A5B"/>
    <w:rsid w:val="00220A5B"/>
    <w:rsid w:val="00231D65"/>
    <w:rsid w:val="002350FE"/>
    <w:rsid w:val="00235109"/>
    <w:rsid w:val="00240FED"/>
    <w:rsid w:val="0024149D"/>
    <w:rsid w:val="00242B94"/>
    <w:rsid w:val="00251597"/>
    <w:rsid w:val="002578B9"/>
    <w:rsid w:val="00261FA2"/>
    <w:rsid w:val="00272C25"/>
    <w:rsid w:val="002750C1"/>
    <w:rsid w:val="00290D98"/>
    <w:rsid w:val="00292CF2"/>
    <w:rsid w:val="00293E2E"/>
    <w:rsid w:val="002A1320"/>
    <w:rsid w:val="002A2B54"/>
    <w:rsid w:val="002A7881"/>
    <w:rsid w:val="002A7E30"/>
    <w:rsid w:val="002B33EA"/>
    <w:rsid w:val="002B4769"/>
    <w:rsid w:val="002B535F"/>
    <w:rsid w:val="002B5E8E"/>
    <w:rsid w:val="002B7A86"/>
    <w:rsid w:val="002C0FFB"/>
    <w:rsid w:val="002E110D"/>
    <w:rsid w:val="002E2EC2"/>
    <w:rsid w:val="002E68B1"/>
    <w:rsid w:val="002F5D7F"/>
    <w:rsid w:val="00307A88"/>
    <w:rsid w:val="003175AA"/>
    <w:rsid w:val="0032141E"/>
    <w:rsid w:val="00325436"/>
    <w:rsid w:val="00332C77"/>
    <w:rsid w:val="00335594"/>
    <w:rsid w:val="0033667C"/>
    <w:rsid w:val="0034442A"/>
    <w:rsid w:val="00354807"/>
    <w:rsid w:val="00360786"/>
    <w:rsid w:val="003616F8"/>
    <w:rsid w:val="003626FA"/>
    <w:rsid w:val="0037173D"/>
    <w:rsid w:val="00372FA3"/>
    <w:rsid w:val="00384E76"/>
    <w:rsid w:val="0038548D"/>
    <w:rsid w:val="00387190"/>
    <w:rsid w:val="003A1376"/>
    <w:rsid w:val="003A3A96"/>
    <w:rsid w:val="003A7CE6"/>
    <w:rsid w:val="003B00CE"/>
    <w:rsid w:val="003B4EC1"/>
    <w:rsid w:val="003C208F"/>
    <w:rsid w:val="003C2C02"/>
    <w:rsid w:val="003C3F98"/>
    <w:rsid w:val="003C7518"/>
    <w:rsid w:val="003C7C91"/>
    <w:rsid w:val="003D1851"/>
    <w:rsid w:val="003E78E9"/>
    <w:rsid w:val="003F03EC"/>
    <w:rsid w:val="003F4FAC"/>
    <w:rsid w:val="003F6079"/>
    <w:rsid w:val="003F660A"/>
    <w:rsid w:val="00400953"/>
    <w:rsid w:val="004148C4"/>
    <w:rsid w:val="00417E88"/>
    <w:rsid w:val="00420697"/>
    <w:rsid w:val="00420ABF"/>
    <w:rsid w:val="0042213C"/>
    <w:rsid w:val="004264AB"/>
    <w:rsid w:val="00434D92"/>
    <w:rsid w:val="00453E69"/>
    <w:rsid w:val="00457EC2"/>
    <w:rsid w:val="00473E02"/>
    <w:rsid w:val="0048177F"/>
    <w:rsid w:val="0048298B"/>
    <w:rsid w:val="00491617"/>
    <w:rsid w:val="004A1204"/>
    <w:rsid w:val="004B6BF8"/>
    <w:rsid w:val="004F31EF"/>
    <w:rsid w:val="00513D93"/>
    <w:rsid w:val="00523CE8"/>
    <w:rsid w:val="00526CEC"/>
    <w:rsid w:val="00544F1F"/>
    <w:rsid w:val="005459E5"/>
    <w:rsid w:val="005507FB"/>
    <w:rsid w:val="00551F17"/>
    <w:rsid w:val="0055429C"/>
    <w:rsid w:val="00567B3A"/>
    <w:rsid w:val="00570D33"/>
    <w:rsid w:val="00570D9D"/>
    <w:rsid w:val="00580267"/>
    <w:rsid w:val="00583673"/>
    <w:rsid w:val="00583F8F"/>
    <w:rsid w:val="005907EC"/>
    <w:rsid w:val="00590F3D"/>
    <w:rsid w:val="005A0FA3"/>
    <w:rsid w:val="005A148C"/>
    <w:rsid w:val="005A3890"/>
    <w:rsid w:val="005A75A1"/>
    <w:rsid w:val="005B3874"/>
    <w:rsid w:val="005B64FB"/>
    <w:rsid w:val="005C1290"/>
    <w:rsid w:val="005D4F1C"/>
    <w:rsid w:val="005E043A"/>
    <w:rsid w:val="005F20F3"/>
    <w:rsid w:val="005F539A"/>
    <w:rsid w:val="005F667C"/>
    <w:rsid w:val="00602090"/>
    <w:rsid w:val="00620F7E"/>
    <w:rsid w:val="006219BF"/>
    <w:rsid w:val="00626871"/>
    <w:rsid w:val="00632AF0"/>
    <w:rsid w:val="006354FB"/>
    <w:rsid w:val="0063588E"/>
    <w:rsid w:val="00644255"/>
    <w:rsid w:val="00650322"/>
    <w:rsid w:val="006519E6"/>
    <w:rsid w:val="0066011C"/>
    <w:rsid w:val="00664B32"/>
    <w:rsid w:val="00673723"/>
    <w:rsid w:val="00674DE8"/>
    <w:rsid w:val="0067502D"/>
    <w:rsid w:val="00680AE6"/>
    <w:rsid w:val="006A279E"/>
    <w:rsid w:val="006A4B7E"/>
    <w:rsid w:val="006C3CBA"/>
    <w:rsid w:val="006C4268"/>
    <w:rsid w:val="006D097A"/>
    <w:rsid w:val="006E1B38"/>
    <w:rsid w:val="006E763B"/>
    <w:rsid w:val="006F3353"/>
    <w:rsid w:val="006F599B"/>
    <w:rsid w:val="006F63DB"/>
    <w:rsid w:val="006F7288"/>
    <w:rsid w:val="006F749A"/>
    <w:rsid w:val="00700C70"/>
    <w:rsid w:val="007025AC"/>
    <w:rsid w:val="00702AF4"/>
    <w:rsid w:val="0070761A"/>
    <w:rsid w:val="00716E4D"/>
    <w:rsid w:val="0072541E"/>
    <w:rsid w:val="00730089"/>
    <w:rsid w:val="007315E8"/>
    <w:rsid w:val="00731759"/>
    <w:rsid w:val="00733F06"/>
    <w:rsid w:val="0074430A"/>
    <w:rsid w:val="0075056B"/>
    <w:rsid w:val="00751E6D"/>
    <w:rsid w:val="00754050"/>
    <w:rsid w:val="007555AF"/>
    <w:rsid w:val="0076169A"/>
    <w:rsid w:val="00762B8B"/>
    <w:rsid w:val="00767425"/>
    <w:rsid w:val="00776754"/>
    <w:rsid w:val="0078424C"/>
    <w:rsid w:val="00785D77"/>
    <w:rsid w:val="007A55D6"/>
    <w:rsid w:val="007B287E"/>
    <w:rsid w:val="007B2F2E"/>
    <w:rsid w:val="007C4EA5"/>
    <w:rsid w:val="007D2A13"/>
    <w:rsid w:val="007E6C99"/>
    <w:rsid w:val="007F736E"/>
    <w:rsid w:val="008066B3"/>
    <w:rsid w:val="008116F9"/>
    <w:rsid w:val="00821079"/>
    <w:rsid w:val="008217A8"/>
    <w:rsid w:val="00824E1D"/>
    <w:rsid w:val="0082716E"/>
    <w:rsid w:val="00827ED0"/>
    <w:rsid w:val="00841F14"/>
    <w:rsid w:val="00847527"/>
    <w:rsid w:val="00853E37"/>
    <w:rsid w:val="00856F96"/>
    <w:rsid w:val="008610C4"/>
    <w:rsid w:val="00870BD7"/>
    <w:rsid w:val="008746CB"/>
    <w:rsid w:val="00874E9D"/>
    <w:rsid w:val="00882F0D"/>
    <w:rsid w:val="008A0E11"/>
    <w:rsid w:val="008B3940"/>
    <w:rsid w:val="008C08E9"/>
    <w:rsid w:val="008D2EC7"/>
    <w:rsid w:val="008D4060"/>
    <w:rsid w:val="008D4A79"/>
    <w:rsid w:val="008E205A"/>
    <w:rsid w:val="008E4734"/>
    <w:rsid w:val="008E5FC1"/>
    <w:rsid w:val="00911464"/>
    <w:rsid w:val="00913848"/>
    <w:rsid w:val="0091474F"/>
    <w:rsid w:val="009149B2"/>
    <w:rsid w:val="009249BE"/>
    <w:rsid w:val="009347E7"/>
    <w:rsid w:val="00940B87"/>
    <w:rsid w:val="009445FF"/>
    <w:rsid w:val="0094717A"/>
    <w:rsid w:val="00962481"/>
    <w:rsid w:val="00967B89"/>
    <w:rsid w:val="00986D8C"/>
    <w:rsid w:val="0099276C"/>
    <w:rsid w:val="009A2519"/>
    <w:rsid w:val="009A4FC4"/>
    <w:rsid w:val="009B3876"/>
    <w:rsid w:val="009C588F"/>
    <w:rsid w:val="009C5A46"/>
    <w:rsid w:val="009C6391"/>
    <w:rsid w:val="009C79C0"/>
    <w:rsid w:val="009D4237"/>
    <w:rsid w:val="009D442F"/>
    <w:rsid w:val="009D7705"/>
    <w:rsid w:val="009E1E41"/>
    <w:rsid w:val="009E4751"/>
    <w:rsid w:val="009E5AF7"/>
    <w:rsid w:val="00A0016A"/>
    <w:rsid w:val="00A01F59"/>
    <w:rsid w:val="00A02FF6"/>
    <w:rsid w:val="00A0447E"/>
    <w:rsid w:val="00A04CBF"/>
    <w:rsid w:val="00A04E48"/>
    <w:rsid w:val="00A20B7A"/>
    <w:rsid w:val="00A228E8"/>
    <w:rsid w:val="00A2335E"/>
    <w:rsid w:val="00A24D7F"/>
    <w:rsid w:val="00A268B3"/>
    <w:rsid w:val="00A27F87"/>
    <w:rsid w:val="00A33B86"/>
    <w:rsid w:val="00A44B63"/>
    <w:rsid w:val="00A506EF"/>
    <w:rsid w:val="00A55AD1"/>
    <w:rsid w:val="00A67DAA"/>
    <w:rsid w:val="00A724FB"/>
    <w:rsid w:val="00A80A2B"/>
    <w:rsid w:val="00A84FEC"/>
    <w:rsid w:val="00A87C32"/>
    <w:rsid w:val="00A90C4B"/>
    <w:rsid w:val="00AA0AB5"/>
    <w:rsid w:val="00AA1016"/>
    <w:rsid w:val="00AA5C13"/>
    <w:rsid w:val="00AB76AB"/>
    <w:rsid w:val="00AC3517"/>
    <w:rsid w:val="00AD4594"/>
    <w:rsid w:val="00AE6F9C"/>
    <w:rsid w:val="00B056C8"/>
    <w:rsid w:val="00B068A0"/>
    <w:rsid w:val="00B22007"/>
    <w:rsid w:val="00B22899"/>
    <w:rsid w:val="00B25F85"/>
    <w:rsid w:val="00B4312C"/>
    <w:rsid w:val="00B47B8F"/>
    <w:rsid w:val="00B52067"/>
    <w:rsid w:val="00B61B4B"/>
    <w:rsid w:val="00B65F8B"/>
    <w:rsid w:val="00B759FE"/>
    <w:rsid w:val="00B808DC"/>
    <w:rsid w:val="00BA5AEB"/>
    <w:rsid w:val="00BB1955"/>
    <w:rsid w:val="00BB1C23"/>
    <w:rsid w:val="00BB2351"/>
    <w:rsid w:val="00BB7685"/>
    <w:rsid w:val="00BC5DE6"/>
    <w:rsid w:val="00BC71E1"/>
    <w:rsid w:val="00BD06A4"/>
    <w:rsid w:val="00BD0AB2"/>
    <w:rsid w:val="00BD7DDA"/>
    <w:rsid w:val="00BE72DB"/>
    <w:rsid w:val="00BE7EB1"/>
    <w:rsid w:val="00BF574C"/>
    <w:rsid w:val="00C00B52"/>
    <w:rsid w:val="00C0306D"/>
    <w:rsid w:val="00C126EE"/>
    <w:rsid w:val="00C2290E"/>
    <w:rsid w:val="00C22989"/>
    <w:rsid w:val="00C25A7E"/>
    <w:rsid w:val="00C378FD"/>
    <w:rsid w:val="00C43370"/>
    <w:rsid w:val="00C44E3F"/>
    <w:rsid w:val="00C456D4"/>
    <w:rsid w:val="00C46EDA"/>
    <w:rsid w:val="00C535DD"/>
    <w:rsid w:val="00C60740"/>
    <w:rsid w:val="00C61C9C"/>
    <w:rsid w:val="00C65A52"/>
    <w:rsid w:val="00C65C9C"/>
    <w:rsid w:val="00C67CBB"/>
    <w:rsid w:val="00C7211C"/>
    <w:rsid w:val="00C72544"/>
    <w:rsid w:val="00C73C12"/>
    <w:rsid w:val="00C762A9"/>
    <w:rsid w:val="00C76CB2"/>
    <w:rsid w:val="00C869A8"/>
    <w:rsid w:val="00C96C3D"/>
    <w:rsid w:val="00CB4591"/>
    <w:rsid w:val="00CB5676"/>
    <w:rsid w:val="00CC1558"/>
    <w:rsid w:val="00CD29D1"/>
    <w:rsid w:val="00CD4C7B"/>
    <w:rsid w:val="00CD6A7A"/>
    <w:rsid w:val="00CD71A8"/>
    <w:rsid w:val="00CE7329"/>
    <w:rsid w:val="00CF1BA1"/>
    <w:rsid w:val="00CF2659"/>
    <w:rsid w:val="00D10105"/>
    <w:rsid w:val="00D14656"/>
    <w:rsid w:val="00D32EDD"/>
    <w:rsid w:val="00D3408E"/>
    <w:rsid w:val="00D647C8"/>
    <w:rsid w:val="00D66794"/>
    <w:rsid w:val="00D71A36"/>
    <w:rsid w:val="00D800C0"/>
    <w:rsid w:val="00D803B5"/>
    <w:rsid w:val="00D854A4"/>
    <w:rsid w:val="00D91795"/>
    <w:rsid w:val="00D938F4"/>
    <w:rsid w:val="00DA56BD"/>
    <w:rsid w:val="00DA7EDF"/>
    <w:rsid w:val="00DB613E"/>
    <w:rsid w:val="00DB7DAF"/>
    <w:rsid w:val="00DC0D0B"/>
    <w:rsid w:val="00DC5BEC"/>
    <w:rsid w:val="00DD43CE"/>
    <w:rsid w:val="00DD5E0F"/>
    <w:rsid w:val="00DD7711"/>
    <w:rsid w:val="00DE7E88"/>
    <w:rsid w:val="00E050B8"/>
    <w:rsid w:val="00E122E1"/>
    <w:rsid w:val="00E127EE"/>
    <w:rsid w:val="00E137C2"/>
    <w:rsid w:val="00E16080"/>
    <w:rsid w:val="00E17058"/>
    <w:rsid w:val="00E264B6"/>
    <w:rsid w:val="00E27C13"/>
    <w:rsid w:val="00E32062"/>
    <w:rsid w:val="00E45707"/>
    <w:rsid w:val="00E51841"/>
    <w:rsid w:val="00E51A5A"/>
    <w:rsid w:val="00E551EB"/>
    <w:rsid w:val="00E56A8B"/>
    <w:rsid w:val="00E607EF"/>
    <w:rsid w:val="00E660D5"/>
    <w:rsid w:val="00E67B76"/>
    <w:rsid w:val="00E76E98"/>
    <w:rsid w:val="00E77ED9"/>
    <w:rsid w:val="00E854FA"/>
    <w:rsid w:val="00E93663"/>
    <w:rsid w:val="00E94A42"/>
    <w:rsid w:val="00EB4073"/>
    <w:rsid w:val="00EB7C4E"/>
    <w:rsid w:val="00EC008E"/>
    <w:rsid w:val="00EC106B"/>
    <w:rsid w:val="00EC45F5"/>
    <w:rsid w:val="00ED1995"/>
    <w:rsid w:val="00ED3357"/>
    <w:rsid w:val="00EE2918"/>
    <w:rsid w:val="00EF3DB6"/>
    <w:rsid w:val="00EF604B"/>
    <w:rsid w:val="00F06A73"/>
    <w:rsid w:val="00F10503"/>
    <w:rsid w:val="00F106E7"/>
    <w:rsid w:val="00F11014"/>
    <w:rsid w:val="00F11101"/>
    <w:rsid w:val="00F13830"/>
    <w:rsid w:val="00F13EE8"/>
    <w:rsid w:val="00F14543"/>
    <w:rsid w:val="00F14656"/>
    <w:rsid w:val="00F16231"/>
    <w:rsid w:val="00F1735D"/>
    <w:rsid w:val="00F20D9C"/>
    <w:rsid w:val="00F244FF"/>
    <w:rsid w:val="00F27113"/>
    <w:rsid w:val="00F30BDC"/>
    <w:rsid w:val="00F34476"/>
    <w:rsid w:val="00F36C9D"/>
    <w:rsid w:val="00F36FB5"/>
    <w:rsid w:val="00F42793"/>
    <w:rsid w:val="00F45CC0"/>
    <w:rsid w:val="00F46579"/>
    <w:rsid w:val="00F4659A"/>
    <w:rsid w:val="00F5471D"/>
    <w:rsid w:val="00F54AC5"/>
    <w:rsid w:val="00F55CE0"/>
    <w:rsid w:val="00F66900"/>
    <w:rsid w:val="00F70996"/>
    <w:rsid w:val="00F71065"/>
    <w:rsid w:val="00F813F6"/>
    <w:rsid w:val="00F86679"/>
    <w:rsid w:val="00F92F73"/>
    <w:rsid w:val="00F930FA"/>
    <w:rsid w:val="00FA2EFB"/>
    <w:rsid w:val="00FB2E9C"/>
    <w:rsid w:val="00FB6CEB"/>
    <w:rsid w:val="00FB7EB8"/>
    <w:rsid w:val="00FC2ED9"/>
    <w:rsid w:val="00FC6B5A"/>
    <w:rsid w:val="00FD6A69"/>
    <w:rsid w:val="00FE5524"/>
    <w:rsid w:val="00FF3964"/>
    <w:rsid w:val="00FF4ED8"/>
    <w:rsid w:val="73DBC9A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50806"/>
  <w15:docId w15:val="{237A0D3E-5A63-43C5-B7E8-BE6ADEB1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6C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40FED"/>
    <w:pPr>
      <w:ind w:left="720"/>
      <w:contextualSpacing/>
    </w:pPr>
  </w:style>
  <w:style w:type="paragraph" w:styleId="Sprechblasentext">
    <w:name w:val="Balloon Text"/>
    <w:basedOn w:val="Standard"/>
    <w:link w:val="SprechblasentextZchn"/>
    <w:uiPriority w:val="99"/>
    <w:semiHidden/>
    <w:unhideWhenUsed/>
    <w:rsid w:val="00016D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D07"/>
    <w:rPr>
      <w:rFonts w:ascii="Tahoma" w:hAnsi="Tahoma" w:cs="Tahoma"/>
      <w:sz w:val="16"/>
      <w:szCs w:val="16"/>
    </w:rPr>
  </w:style>
  <w:style w:type="paragraph" w:styleId="Kopfzeile">
    <w:name w:val="header"/>
    <w:basedOn w:val="Standard"/>
    <w:link w:val="KopfzeileZchn"/>
    <w:uiPriority w:val="99"/>
    <w:unhideWhenUsed/>
    <w:rsid w:val="006354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4FB"/>
  </w:style>
  <w:style w:type="paragraph" w:styleId="Fuzeile">
    <w:name w:val="footer"/>
    <w:basedOn w:val="Standard"/>
    <w:link w:val="FuzeileZchn"/>
    <w:uiPriority w:val="99"/>
    <w:unhideWhenUsed/>
    <w:rsid w:val="006354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4FB"/>
  </w:style>
  <w:style w:type="paragraph" w:styleId="Beschriftung">
    <w:name w:val="caption"/>
    <w:basedOn w:val="Standard"/>
    <w:next w:val="Standard"/>
    <w:uiPriority w:val="35"/>
    <w:unhideWhenUsed/>
    <w:qFormat/>
    <w:rsid w:val="0067502D"/>
    <w:pPr>
      <w:spacing w:line="240" w:lineRule="auto"/>
    </w:pPr>
    <w:rPr>
      <w:b/>
      <w:bCs/>
      <w:color w:val="4F81BD" w:themeColor="accent1"/>
      <w:sz w:val="18"/>
      <w:szCs w:val="18"/>
    </w:rPr>
  </w:style>
  <w:style w:type="character" w:styleId="Kommentarzeichen">
    <w:name w:val="annotation reference"/>
    <w:basedOn w:val="Absatz-Standardschriftart"/>
    <w:uiPriority w:val="99"/>
    <w:semiHidden/>
    <w:unhideWhenUsed/>
    <w:rsid w:val="004F31EF"/>
    <w:rPr>
      <w:sz w:val="16"/>
      <w:szCs w:val="16"/>
    </w:rPr>
  </w:style>
  <w:style w:type="paragraph" w:styleId="Kommentartext">
    <w:name w:val="annotation text"/>
    <w:basedOn w:val="Standard"/>
    <w:link w:val="KommentartextZchn"/>
    <w:uiPriority w:val="99"/>
    <w:unhideWhenUsed/>
    <w:rsid w:val="004F31EF"/>
    <w:pPr>
      <w:spacing w:line="240" w:lineRule="auto"/>
    </w:pPr>
    <w:rPr>
      <w:sz w:val="20"/>
      <w:szCs w:val="20"/>
    </w:rPr>
  </w:style>
  <w:style w:type="character" w:customStyle="1" w:styleId="KommentartextZchn">
    <w:name w:val="Kommentartext Zchn"/>
    <w:basedOn w:val="Absatz-Standardschriftart"/>
    <w:link w:val="Kommentartext"/>
    <w:uiPriority w:val="99"/>
    <w:rsid w:val="004F31EF"/>
    <w:rPr>
      <w:sz w:val="20"/>
      <w:szCs w:val="20"/>
    </w:rPr>
  </w:style>
  <w:style w:type="paragraph" w:styleId="Kommentarthema">
    <w:name w:val="annotation subject"/>
    <w:basedOn w:val="Kommentartext"/>
    <w:next w:val="Kommentartext"/>
    <w:link w:val="KommentarthemaZchn"/>
    <w:uiPriority w:val="99"/>
    <w:semiHidden/>
    <w:unhideWhenUsed/>
    <w:rsid w:val="004F31EF"/>
    <w:rPr>
      <w:b/>
      <w:bCs/>
    </w:rPr>
  </w:style>
  <w:style w:type="character" w:customStyle="1" w:styleId="KommentarthemaZchn">
    <w:name w:val="Kommentarthema Zchn"/>
    <w:basedOn w:val="KommentartextZchn"/>
    <w:link w:val="Kommentarthema"/>
    <w:uiPriority w:val="99"/>
    <w:semiHidden/>
    <w:rsid w:val="004F31EF"/>
    <w:rPr>
      <w:b/>
      <w:bCs/>
      <w:sz w:val="20"/>
      <w:szCs w:val="20"/>
    </w:rPr>
  </w:style>
  <w:style w:type="paragraph" w:styleId="berarbeitung">
    <w:name w:val="Revision"/>
    <w:hidden/>
    <w:uiPriority w:val="99"/>
    <w:semiHidden/>
    <w:rsid w:val="001931EE"/>
    <w:pPr>
      <w:spacing w:after="0" w:line="240" w:lineRule="auto"/>
    </w:pPr>
  </w:style>
  <w:style w:type="character" w:styleId="Hyperlink">
    <w:name w:val="Hyperlink"/>
    <w:basedOn w:val="Absatz-Standardschriftart"/>
    <w:uiPriority w:val="99"/>
    <w:unhideWhenUsed/>
    <w:rsid w:val="008D2EC7"/>
    <w:rPr>
      <w:color w:val="0000FF"/>
      <w:u w:val="single"/>
    </w:rPr>
  </w:style>
  <w:style w:type="table" w:styleId="Tabellenraster">
    <w:name w:val="Table Grid"/>
    <w:basedOn w:val="NormaleTabelle"/>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Absatz-Standardschriftart"/>
    <w:rsid w:val="00111900"/>
  </w:style>
  <w:style w:type="character" w:customStyle="1" w:styleId="etpbtestimonialposition">
    <w:name w:val="et_pb_testimonial_position"/>
    <w:basedOn w:val="Absatz-Standardschriftart"/>
    <w:rsid w:val="00111900"/>
  </w:style>
  <w:style w:type="character" w:customStyle="1" w:styleId="etpbtestimonialcompany">
    <w:name w:val="et_pb_testimonial_company"/>
    <w:basedOn w:val="Absatz-Standardschriftart"/>
    <w:rsid w:val="00111900"/>
  </w:style>
  <w:style w:type="paragraph" w:styleId="Funotentext">
    <w:name w:val="footnote text"/>
    <w:basedOn w:val="Standard"/>
    <w:link w:val="FunotentextZchn"/>
    <w:uiPriority w:val="99"/>
    <w:semiHidden/>
    <w:unhideWhenUsed/>
    <w:rsid w:val="00012D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12DE9"/>
    <w:rPr>
      <w:sz w:val="20"/>
      <w:szCs w:val="20"/>
    </w:rPr>
  </w:style>
  <w:style w:type="character" w:styleId="Funotenzeichen">
    <w:name w:val="footnote reference"/>
    <w:basedOn w:val="Absatz-Standardschriftart"/>
    <w:uiPriority w:val="99"/>
    <w:semiHidden/>
    <w:unhideWhenUsed/>
    <w:rsid w:val="00012DE9"/>
    <w:rPr>
      <w:vertAlign w:val="superscript"/>
    </w:rPr>
  </w:style>
  <w:style w:type="character" w:styleId="BesuchterLink">
    <w:name w:val="FollowedHyperlink"/>
    <w:basedOn w:val="Absatz-Standardschriftart"/>
    <w:uiPriority w:val="99"/>
    <w:semiHidden/>
    <w:unhideWhenUsed/>
    <w:rsid w:val="00D803B5"/>
    <w:rPr>
      <w:color w:val="800080" w:themeColor="followedHyperlink"/>
      <w:u w:val="single"/>
    </w:rPr>
  </w:style>
  <w:style w:type="character" w:styleId="NichtaufgelsteErwhnung">
    <w:name w:val="Unresolved Mention"/>
    <w:basedOn w:val="Absatz-Standardschriftart"/>
    <w:uiPriority w:val="99"/>
    <w:semiHidden/>
    <w:unhideWhenUsed/>
    <w:rsid w:val="00C9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0990">
      <w:bodyDiv w:val="1"/>
      <w:marLeft w:val="0"/>
      <w:marRight w:val="0"/>
      <w:marTop w:val="0"/>
      <w:marBottom w:val="0"/>
      <w:divBdr>
        <w:top w:val="none" w:sz="0" w:space="0" w:color="auto"/>
        <w:left w:val="none" w:sz="0" w:space="0" w:color="auto"/>
        <w:bottom w:val="none" w:sz="0" w:space="0" w:color="auto"/>
        <w:right w:val="none" w:sz="0" w:space="0" w:color="auto"/>
      </w:divBdr>
      <w:divsChild>
        <w:div w:id="1473017290">
          <w:marLeft w:val="0"/>
          <w:marRight w:val="179"/>
          <w:marTop w:val="134"/>
          <w:marBottom w:val="0"/>
          <w:divBdr>
            <w:top w:val="none" w:sz="0" w:space="0" w:color="auto"/>
            <w:left w:val="none" w:sz="0" w:space="0" w:color="auto"/>
            <w:bottom w:val="none" w:sz="0" w:space="0" w:color="auto"/>
            <w:right w:val="none" w:sz="0" w:space="0" w:color="auto"/>
          </w:divBdr>
          <w:divsChild>
            <w:div w:id="843784449">
              <w:marLeft w:val="0"/>
              <w:marRight w:val="0"/>
              <w:marTop w:val="0"/>
              <w:marBottom w:val="0"/>
              <w:divBdr>
                <w:top w:val="none" w:sz="0" w:space="0" w:color="auto"/>
                <w:left w:val="none" w:sz="0" w:space="0" w:color="auto"/>
                <w:bottom w:val="none" w:sz="0" w:space="0" w:color="auto"/>
                <w:right w:val="none" w:sz="0" w:space="0" w:color="auto"/>
              </w:divBdr>
            </w:div>
            <w:div w:id="87314773">
              <w:marLeft w:val="0"/>
              <w:marRight w:val="0"/>
              <w:marTop w:val="0"/>
              <w:marBottom w:val="0"/>
              <w:divBdr>
                <w:top w:val="none" w:sz="0" w:space="0" w:color="auto"/>
                <w:left w:val="none" w:sz="0" w:space="0" w:color="auto"/>
                <w:bottom w:val="none" w:sz="0" w:space="0" w:color="auto"/>
                <w:right w:val="none" w:sz="0" w:space="0" w:color="auto"/>
              </w:divBdr>
              <w:divsChild>
                <w:div w:id="865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6110">
      <w:bodyDiv w:val="1"/>
      <w:marLeft w:val="0"/>
      <w:marRight w:val="0"/>
      <w:marTop w:val="0"/>
      <w:marBottom w:val="0"/>
      <w:divBdr>
        <w:top w:val="none" w:sz="0" w:space="0" w:color="auto"/>
        <w:left w:val="none" w:sz="0" w:space="0" w:color="auto"/>
        <w:bottom w:val="none" w:sz="0" w:space="0" w:color="auto"/>
        <w:right w:val="none" w:sz="0" w:space="0" w:color="auto"/>
      </w:divBdr>
    </w:div>
    <w:div w:id="464276666">
      <w:bodyDiv w:val="1"/>
      <w:marLeft w:val="0"/>
      <w:marRight w:val="0"/>
      <w:marTop w:val="0"/>
      <w:marBottom w:val="0"/>
      <w:divBdr>
        <w:top w:val="none" w:sz="0" w:space="0" w:color="auto"/>
        <w:left w:val="none" w:sz="0" w:space="0" w:color="auto"/>
        <w:bottom w:val="none" w:sz="0" w:space="0" w:color="auto"/>
        <w:right w:val="none" w:sz="0" w:space="0" w:color="auto"/>
      </w:divBdr>
    </w:div>
    <w:div w:id="642808938">
      <w:bodyDiv w:val="1"/>
      <w:marLeft w:val="0"/>
      <w:marRight w:val="0"/>
      <w:marTop w:val="0"/>
      <w:marBottom w:val="0"/>
      <w:divBdr>
        <w:top w:val="none" w:sz="0" w:space="0" w:color="auto"/>
        <w:left w:val="none" w:sz="0" w:space="0" w:color="auto"/>
        <w:bottom w:val="none" w:sz="0" w:space="0" w:color="auto"/>
        <w:right w:val="none" w:sz="0" w:space="0" w:color="auto"/>
      </w:divBdr>
    </w:div>
    <w:div w:id="786318826">
      <w:bodyDiv w:val="1"/>
      <w:marLeft w:val="0"/>
      <w:marRight w:val="0"/>
      <w:marTop w:val="0"/>
      <w:marBottom w:val="0"/>
      <w:divBdr>
        <w:top w:val="none" w:sz="0" w:space="0" w:color="auto"/>
        <w:left w:val="none" w:sz="0" w:space="0" w:color="auto"/>
        <w:bottom w:val="none" w:sz="0" w:space="0" w:color="auto"/>
        <w:right w:val="none" w:sz="0" w:space="0" w:color="auto"/>
      </w:divBdr>
    </w:div>
    <w:div w:id="1001464457">
      <w:bodyDiv w:val="1"/>
      <w:marLeft w:val="0"/>
      <w:marRight w:val="0"/>
      <w:marTop w:val="0"/>
      <w:marBottom w:val="0"/>
      <w:divBdr>
        <w:top w:val="none" w:sz="0" w:space="0" w:color="auto"/>
        <w:left w:val="none" w:sz="0" w:space="0" w:color="auto"/>
        <w:bottom w:val="none" w:sz="0" w:space="0" w:color="auto"/>
        <w:right w:val="none" w:sz="0" w:space="0" w:color="auto"/>
      </w:divBdr>
      <w:divsChild>
        <w:div w:id="1862820301">
          <w:marLeft w:val="562"/>
          <w:marRight w:val="0"/>
          <w:marTop w:val="160"/>
          <w:marBottom w:val="0"/>
          <w:divBdr>
            <w:top w:val="none" w:sz="0" w:space="0" w:color="auto"/>
            <w:left w:val="none" w:sz="0" w:space="0" w:color="auto"/>
            <w:bottom w:val="none" w:sz="0" w:space="0" w:color="auto"/>
            <w:right w:val="none" w:sz="0" w:space="0" w:color="auto"/>
          </w:divBdr>
        </w:div>
        <w:div w:id="729813962">
          <w:marLeft w:val="562"/>
          <w:marRight w:val="0"/>
          <w:marTop w:val="160"/>
          <w:marBottom w:val="0"/>
          <w:divBdr>
            <w:top w:val="none" w:sz="0" w:space="0" w:color="auto"/>
            <w:left w:val="none" w:sz="0" w:space="0" w:color="auto"/>
            <w:bottom w:val="none" w:sz="0" w:space="0" w:color="auto"/>
            <w:right w:val="none" w:sz="0" w:space="0" w:color="auto"/>
          </w:divBdr>
        </w:div>
      </w:divsChild>
    </w:div>
    <w:div w:id="1939604209">
      <w:bodyDiv w:val="1"/>
      <w:marLeft w:val="0"/>
      <w:marRight w:val="0"/>
      <w:marTop w:val="0"/>
      <w:marBottom w:val="0"/>
      <w:divBdr>
        <w:top w:val="none" w:sz="0" w:space="0" w:color="auto"/>
        <w:left w:val="none" w:sz="0" w:space="0" w:color="auto"/>
        <w:bottom w:val="none" w:sz="0" w:space="0" w:color="auto"/>
        <w:right w:val="none" w:sz="0" w:space="0" w:color="auto"/>
      </w:divBdr>
    </w:div>
    <w:div w:id="2039817397">
      <w:bodyDiv w:val="1"/>
      <w:marLeft w:val="0"/>
      <w:marRight w:val="0"/>
      <w:marTop w:val="0"/>
      <w:marBottom w:val="0"/>
      <w:divBdr>
        <w:top w:val="none" w:sz="0" w:space="0" w:color="auto"/>
        <w:left w:val="none" w:sz="0" w:space="0" w:color="auto"/>
        <w:bottom w:val="none" w:sz="0" w:space="0" w:color="auto"/>
        <w:right w:val="none" w:sz="0" w:space="0" w:color="auto"/>
      </w:divBdr>
      <w:divsChild>
        <w:div w:id="240869999">
          <w:marLeft w:val="1282"/>
          <w:marRight w:val="0"/>
          <w:marTop w:val="160"/>
          <w:marBottom w:val="0"/>
          <w:divBdr>
            <w:top w:val="none" w:sz="0" w:space="0" w:color="auto"/>
            <w:left w:val="none" w:sz="0" w:space="0" w:color="auto"/>
            <w:bottom w:val="none" w:sz="0" w:space="0" w:color="auto"/>
            <w:right w:val="none" w:sz="0" w:space="0" w:color="auto"/>
          </w:divBdr>
        </w:div>
        <w:div w:id="1396006031">
          <w:marLeft w:val="1282"/>
          <w:marRight w:val="0"/>
          <w:marTop w:val="160"/>
          <w:marBottom w:val="0"/>
          <w:divBdr>
            <w:top w:val="none" w:sz="0" w:space="0" w:color="auto"/>
            <w:left w:val="none" w:sz="0" w:space="0" w:color="auto"/>
            <w:bottom w:val="none" w:sz="0" w:space="0" w:color="auto"/>
            <w:right w:val="none" w:sz="0" w:space="0" w:color="auto"/>
          </w:divBdr>
        </w:div>
        <w:div w:id="149296806">
          <w:marLeft w:val="128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eanstartupmonitor.com/esm/esm-20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kw-kompetenzzentrum.de/gruendung/studie/gruendungen-scheitern-nicht-am-team-sondern-im-tea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8CE9-9080-4206-BDED-FBD9DC36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1967</Words>
  <Characters>12399</Characters>
  <Application>Microsoft Office Word</Application>
  <DocSecurity>0</DocSecurity>
  <Lines>103</Lines>
  <Paragraphs>28</Paragraphs>
  <ScaleCrop>false</ScaleCrop>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Ramon Wittwer</cp:lastModifiedBy>
  <cp:revision>5</cp:revision>
  <cp:lastPrinted>2021-07-05T09:51:00Z</cp:lastPrinted>
  <dcterms:created xsi:type="dcterms:W3CDTF">2021-11-01T18:20:00Z</dcterms:created>
  <dcterms:modified xsi:type="dcterms:W3CDTF">2022-11-14T10:46:00Z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eb5799-d0fd-4e27-b9df-61ef8d68c68c_Enabled">
    <vt:lpwstr>true</vt:lpwstr>
  </property>
  <property fmtid="{D5CDD505-2E9C-101B-9397-08002B2CF9AE}" pid="3" name="MSIP_Label_89eb5799-d0fd-4e27-b9df-61ef8d68c68c_SetDate">
    <vt:lpwstr>2021-07-02T09:50:36Z</vt:lpwstr>
  </property>
  <property fmtid="{D5CDD505-2E9C-101B-9397-08002B2CF9AE}" pid="4" name="MSIP_Label_89eb5799-d0fd-4e27-b9df-61ef8d68c68c_Method">
    <vt:lpwstr>Privileged</vt:lpwstr>
  </property>
  <property fmtid="{D5CDD505-2E9C-101B-9397-08002B2CF9AE}" pid="5" name="MSIP_Label_89eb5799-d0fd-4e27-b9df-61ef8d68c68c_Name">
    <vt:lpwstr>89eb5799-d0fd-4e27-b9df-61ef8d68c68c</vt:lpwstr>
  </property>
  <property fmtid="{D5CDD505-2E9C-101B-9397-08002B2CF9AE}" pid="6" name="MSIP_Label_89eb5799-d0fd-4e27-b9df-61ef8d68c68c_SiteId">
    <vt:lpwstr>d6a1cf8c-768e-4187-a738-b6e50c4deb4a</vt:lpwstr>
  </property>
  <property fmtid="{D5CDD505-2E9C-101B-9397-08002B2CF9AE}" pid="7" name="MSIP_Label_89eb5799-d0fd-4e27-b9df-61ef8d68c68c_ActionId">
    <vt:lpwstr>37ea6b98-c2dc-47c0-88de-db2a8bf3787e</vt:lpwstr>
  </property>
  <property fmtid="{D5CDD505-2E9C-101B-9397-08002B2CF9AE}" pid="8" name="MSIP_Label_89eb5799-d0fd-4e27-b9df-61ef8d68c68c_ContentBits">
    <vt:lpwstr>0</vt:lpwstr>
  </property>
</Properties>
</file>