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E82A" w14:textId="1FEBCFB3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Scheda informativa</w:t>
      </w:r>
    </w:p>
    <w:p w14:paraId="0F735A85" w14:textId="77777777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</w:p>
    <w:p w14:paraId="1D8DC06C" w14:textId="4D2C99A2" w:rsidR="00BE72DB" w:rsidRPr="00964510" w:rsidRDefault="00212FBD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«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Profezie che si </w:t>
      </w:r>
      <w:r w:rsidR="00D75884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auto</w:t>
      </w:r>
      <w:r w:rsidR="006B615C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-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avverano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»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</w:t>
      </w:r>
      <w:proofErr w:type="gramStart"/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e</w:t>
      </w:r>
      <w:proofErr w:type="gramEnd"/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effetto </w:t>
      </w:r>
      <w:r w:rsidR="00900E6E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«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Pigmalione</w:t>
      </w:r>
      <w:r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>»</w:t>
      </w:r>
      <w:r w:rsidR="00247989" w:rsidRPr="00964510">
        <w:rPr>
          <w:rFonts w:ascii="Century Gothic" w:hAnsi="Century Gothic" w:cstheme="minorHAnsi"/>
          <w:b/>
          <w:color w:val="073450"/>
          <w:sz w:val="28"/>
          <w:szCs w:val="28"/>
          <w:lang w:val="it-IT"/>
        </w:rPr>
        <w:t xml:space="preserve"> </w:t>
      </w:r>
    </w:p>
    <w:p w14:paraId="48E66EA0" w14:textId="77777777" w:rsidR="00247989" w:rsidRPr="00964510" w:rsidRDefault="00247989" w:rsidP="00964510">
      <w:pPr>
        <w:spacing w:before="120" w:after="0" w:line="280" w:lineRule="exact"/>
        <w:jc w:val="both"/>
        <w:rPr>
          <w:rFonts w:ascii="Century Gothic" w:hAnsi="Century Gothic" w:cstheme="minorHAnsi"/>
          <w:b/>
          <w:color w:val="073450"/>
          <w:lang w:val="it-IT"/>
        </w:rPr>
      </w:pPr>
    </w:p>
    <w:p w14:paraId="621BAEB2" w14:textId="6AB165CB" w:rsidR="00BE72DB" w:rsidRPr="00964510" w:rsidRDefault="00247989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Definizione</w:t>
      </w:r>
    </w:p>
    <w:p w14:paraId="17372B25" w14:textId="7C2D8C44" w:rsidR="00247989" w:rsidRPr="00964510" w:rsidRDefault="00072F05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5F17B4">
        <w:rPr>
          <w:rFonts w:ascii="Century Gothic" w:hAnsi="Century Gothic" w:cstheme="minorHAnsi"/>
          <w:sz w:val="18"/>
          <w:szCs w:val="18"/>
          <w:lang w:val="it-IT"/>
        </w:rPr>
        <w:t>Due meccanismi importanti per l'insegnamento e l'apprendimento scolastico sono le profezie che si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avverano e l'effetto Pigmalione, manifestazione quest’ultimo delle profezie che si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avverano. Le profezie auto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>-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avveranti (Merton, 1957) sono previsioni </w:t>
      </w:r>
      <w:r>
        <w:rPr>
          <w:rFonts w:ascii="Century Gothic" w:hAnsi="Century Gothic" w:cstheme="minorHAnsi"/>
          <w:sz w:val="18"/>
          <w:szCs w:val="18"/>
          <w:lang w:val="it-IT"/>
        </w:rPr>
        <w:t>riferite a un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evento imminente o 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futuro, 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 xml:space="preserve">sono </w:t>
      </w:r>
      <w:r>
        <w:rPr>
          <w:rFonts w:ascii="Century Gothic" w:hAnsi="Century Gothic" w:cstheme="minorHAnsi"/>
          <w:sz w:val="18"/>
          <w:szCs w:val="18"/>
          <w:lang w:val="it-IT"/>
        </w:rPr>
        <w:t>aspettative rispetto a come si crede che l'evento si svilupperà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Pr="00BE1488">
        <w:rPr>
          <w:rStyle w:val="jlqj4b"/>
          <w:rFonts w:ascii="Century Gothic" w:hAnsi="Century Gothic"/>
          <w:sz w:val="18"/>
          <w:szCs w:val="18"/>
          <w:lang w:val="it-IT"/>
        </w:rPr>
        <w:t xml:space="preserve">Ricerche approfondite mostrano </w:t>
      </w:r>
      <w:r>
        <w:rPr>
          <w:rStyle w:val="jlqj4b"/>
          <w:rFonts w:ascii="Century Gothic" w:hAnsi="Century Gothic"/>
          <w:sz w:val="18"/>
          <w:szCs w:val="18"/>
          <w:lang w:val="it-IT"/>
        </w:rPr>
        <w:t>che l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e persone adattano il loro comportamento a</w:t>
      </w:r>
      <w:r>
        <w:rPr>
          <w:rFonts w:ascii="Century Gothic" w:hAnsi="Century Gothic" w:cstheme="minorHAnsi"/>
          <w:sz w:val="18"/>
          <w:szCs w:val="18"/>
          <w:lang w:val="it-IT"/>
        </w:rPr>
        <w:t>lle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aspettative in modo </w:t>
      </w:r>
      <w:r w:rsidR="006B615C">
        <w:rPr>
          <w:rFonts w:ascii="Century Gothic" w:hAnsi="Century Gothic" w:cstheme="minorHAnsi"/>
          <w:sz w:val="18"/>
          <w:szCs w:val="18"/>
          <w:lang w:val="it-IT"/>
        </w:rPr>
        <w:t xml:space="preserve">che 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alla fine si </w:t>
      </w:r>
      <w:r>
        <w:rPr>
          <w:rFonts w:ascii="Century Gothic" w:hAnsi="Century Gothic" w:cstheme="minorHAnsi"/>
          <w:sz w:val="18"/>
          <w:szCs w:val="18"/>
          <w:lang w:val="it-IT"/>
        </w:rPr>
        <w:t>realizza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ciò che si aspetta</w:t>
      </w:r>
      <w:r>
        <w:rPr>
          <w:rFonts w:ascii="Century Gothic" w:hAnsi="Century Gothic" w:cstheme="minorHAnsi"/>
          <w:sz w:val="18"/>
          <w:szCs w:val="18"/>
          <w:lang w:val="it-IT"/>
        </w:rPr>
        <w:t>vano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.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>
        <w:rPr>
          <w:rStyle w:val="jlqj4b"/>
          <w:rFonts w:ascii="Century Gothic" w:hAnsi="Century Gothic"/>
          <w:sz w:val="18"/>
          <w:szCs w:val="18"/>
          <w:lang w:val="it-IT"/>
        </w:rPr>
        <w:t xml:space="preserve">È dunque dimostrato che </w:t>
      </w:r>
      <w:r w:rsidRPr="00BE1488">
        <w:rPr>
          <w:rStyle w:val="jlqj4b"/>
          <w:rFonts w:ascii="Century Gothic" w:hAnsi="Century Gothic"/>
          <w:sz w:val="18"/>
          <w:szCs w:val="18"/>
          <w:lang w:val="it-IT"/>
        </w:rPr>
        <w:t>le situazioni possono essere significativamente modificate dalle credenze e dalle aspettative che le persone hanno su tali situazioni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. L'opera teatrale </w:t>
      </w:r>
      <w:r>
        <w:rPr>
          <w:rFonts w:ascii="Century Gothic" w:hAnsi="Century Gothic" w:cstheme="minorHAnsi"/>
          <w:sz w:val="18"/>
          <w:szCs w:val="18"/>
          <w:lang w:val="it-IT"/>
        </w:rPr>
        <w:t>«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>Pigmalione</w:t>
      </w:r>
      <w:r>
        <w:rPr>
          <w:rFonts w:ascii="Century Gothic" w:hAnsi="Century Gothic" w:cstheme="minorHAnsi"/>
          <w:sz w:val="18"/>
          <w:szCs w:val="18"/>
          <w:lang w:val="it-IT"/>
        </w:rPr>
        <w:t>»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di George Bernard Shaw (</w:t>
      </w:r>
      <w:r>
        <w:rPr>
          <w:rFonts w:ascii="Century Gothic" w:hAnsi="Century Gothic" w:cstheme="minorHAnsi"/>
          <w:sz w:val="18"/>
          <w:szCs w:val="18"/>
          <w:lang w:val="it-IT"/>
        </w:rPr>
        <w:t>molto nota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nella versione </w:t>
      </w:r>
      <w:r>
        <w:rPr>
          <w:rFonts w:ascii="Century Gothic" w:hAnsi="Century Gothic" w:cstheme="minorHAnsi"/>
          <w:sz w:val="18"/>
          <w:szCs w:val="18"/>
          <w:lang w:val="it-IT"/>
        </w:rPr>
        <w:t>musical</w:t>
      </w:r>
      <w:r w:rsidRPr="005F17B4">
        <w:rPr>
          <w:rFonts w:ascii="Century Gothic" w:hAnsi="Century Gothic" w:cstheme="minorHAnsi"/>
          <w:sz w:val="18"/>
          <w:szCs w:val="18"/>
          <w:lang w:val="it-IT"/>
        </w:rPr>
        <w:t xml:space="preserve"> My Fair Lady) 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è una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spettacolare dimostrazione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di tali profezie che si </w:t>
      </w:r>
      <w:r w:rsidR="007D572B">
        <w:rPr>
          <w:rFonts w:ascii="Century Gothic" w:hAnsi="Century Gothic" w:cstheme="minorHAnsi"/>
          <w:sz w:val="18"/>
          <w:szCs w:val="18"/>
          <w:lang w:val="it-IT"/>
        </w:rPr>
        <w:t>auto-avverano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Una ragazza di strada senza fissa dimora diventa una distinta signora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grazie a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un'accurata formazione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impartitale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>dal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suo insegnante, il Prof. Henry Higgins. Quando viene introdotta nell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’alta 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>società, come una signorina</w:t>
      </w:r>
      <w:r w:rsidR="0072186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distinta</w:t>
      </w:r>
      <w:r w:rsidR="0024798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appare e viene percepita come tale. </w:t>
      </w:r>
    </w:p>
    <w:p w14:paraId="16A95D02" w14:textId="7C5880E8" w:rsidR="00247989" w:rsidRPr="00964510" w:rsidRDefault="00247989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L'effetto Pigmalione, cioè l'effetto dell'aspettativa sociale, è stato studiato in molte discipline e 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>contesti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072F05">
        <w:rPr>
          <w:rFonts w:ascii="Century Gothic" w:hAnsi="Century Gothic" w:cstheme="minorHAnsi"/>
          <w:sz w:val="18"/>
          <w:szCs w:val="18"/>
          <w:lang w:val="it-IT"/>
        </w:rPr>
        <w:t xml:space="preserve">ed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è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072F05">
        <w:rPr>
          <w:rFonts w:ascii="Century Gothic" w:hAnsi="Century Gothic" w:cstheme="minorHAnsi"/>
          <w:sz w:val="18"/>
          <w:szCs w:val="18"/>
          <w:lang w:val="it-IT"/>
        </w:rPr>
        <w:t xml:space="preserve">stato 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ripetutamente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confermato.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In ambito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scolastico è stato riesaminato in un classico esperimento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 xml:space="preserve">condotto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llo psicologo Robert Rosenthal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con 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>direttrice scol</w:t>
      </w:r>
      <w:r w:rsidR="00297A73" w:rsidRPr="00964510">
        <w:rPr>
          <w:rFonts w:ascii="Century Gothic" w:hAnsi="Century Gothic" w:cstheme="minorHAnsi"/>
          <w:sz w:val="18"/>
          <w:szCs w:val="18"/>
          <w:lang w:val="it-IT"/>
        </w:rPr>
        <w:t>a</w:t>
      </w:r>
      <w:r w:rsidR="00C0172D" w:rsidRPr="00964510">
        <w:rPr>
          <w:rFonts w:ascii="Century Gothic" w:hAnsi="Century Gothic" w:cstheme="minorHAnsi"/>
          <w:sz w:val="18"/>
          <w:szCs w:val="18"/>
          <w:lang w:val="it-IT"/>
        </w:rPr>
        <w:t>stica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proofErr w:type="spellStart"/>
      <w:r w:rsidRPr="00964510">
        <w:rPr>
          <w:rFonts w:ascii="Century Gothic" w:hAnsi="Century Gothic" w:cstheme="minorHAnsi"/>
          <w:i/>
          <w:iCs/>
          <w:sz w:val="18"/>
          <w:szCs w:val="18"/>
          <w:lang w:val="it-IT"/>
        </w:rPr>
        <w:t>Leonore</w:t>
      </w:r>
      <w:proofErr w:type="spellEnd"/>
      <w:r w:rsidRPr="00964510">
        <w:rPr>
          <w:rFonts w:ascii="Century Gothic" w:hAnsi="Century Gothic" w:cstheme="minorHAnsi"/>
          <w:i/>
          <w:iCs/>
          <w:sz w:val="18"/>
          <w:szCs w:val="18"/>
          <w:lang w:val="it-IT"/>
        </w:rPr>
        <w:t xml:space="preserve"> Jacobson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Viene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per questo</w:t>
      </w:r>
      <w:r w:rsidR="00126000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chiamato anche 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«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effetto Rosenthal</w:t>
      </w:r>
      <w:r w:rsidR="00126000">
        <w:rPr>
          <w:rFonts w:ascii="Century Gothic" w:hAnsi="Century Gothic" w:cstheme="minorHAnsi"/>
          <w:sz w:val="18"/>
          <w:szCs w:val="18"/>
          <w:lang w:val="it-IT"/>
        </w:rPr>
        <w:t>»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148A8067" w14:textId="77777777" w:rsidR="00247989" w:rsidRPr="00964510" w:rsidRDefault="00247989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</w:p>
    <w:p w14:paraId="0A0D1088" w14:textId="18CD5CFF" w:rsidR="00BE72DB" w:rsidRPr="00964510" w:rsidRDefault="0072186B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>Lo studio di</w:t>
      </w:r>
      <w:r w:rsidR="00BE72DB"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 xml:space="preserve"> Rosenthal </w:t>
      </w:r>
      <w:r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>e</w:t>
      </w:r>
      <w:r w:rsidR="00BE72DB" w:rsidRPr="00964510">
        <w:rPr>
          <w:rFonts w:ascii="Century Gothic" w:eastAsia="Times New Roman" w:hAnsi="Century Gothic" w:cstheme="minorHAnsi"/>
          <w:b/>
          <w:i/>
          <w:color w:val="000000"/>
          <w:sz w:val="18"/>
          <w:szCs w:val="18"/>
          <w:lang w:val="it-IT" w:eastAsia="de-DE"/>
        </w:rPr>
        <w:t xml:space="preserve"> Jacobson (1968)</w:t>
      </w:r>
    </w:p>
    <w:p w14:paraId="77DCD10A" w14:textId="6434AA05" w:rsidR="000C76EC" w:rsidRDefault="00247989" w:rsidP="00BE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Rosenthal e Jacobson </w:t>
      </w:r>
      <w:r w:rsidR="005031A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volevano capire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se 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il fatto che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insegnanti che </w:t>
      </w:r>
      <w:r w:rsidR="00E528F7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stabiliscono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97A73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determinate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aspettative sull'intelligenza </w:t>
      </w:r>
      <w:r w:rsid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delle 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degli stu</w:t>
      </w:r>
      <w:r w:rsidR="000C76E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denti,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97A73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contribuisc</w:t>
      </w:r>
      <w:r w:rsidR="000C76E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alla realizzazione di tali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aspettative. </w:t>
      </w:r>
    </w:p>
    <w:p w14:paraId="10F60663" w14:textId="38BCE64C" w:rsidR="00247989" w:rsidRPr="00964510" w:rsidRDefault="00247989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Un gruppo di insegnanti d</w:t>
      </w:r>
      <w:r w:rsidR="00F35A72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 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una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scuola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elementare di Boston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all'inizio dell'anno scolastico venne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informato dal team di ricerca che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in base a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un test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sull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'intelligenza alcuni dei loro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erano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risultati </w:t>
      </w:r>
      <w:r w:rsidR="006B615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«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student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modello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" e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che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mostravano un alto potenziale</w:t>
      </w:r>
      <w:r w:rsidR="00175B9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cognitivo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Gli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non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furono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informati</w:t>
      </w:r>
      <w:r w:rsidR="00016338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de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risultati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Le/g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li insegnanti credevano che quest</w:t>
      </w:r>
      <w:r w:rsidR="00E52A9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alliev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i </w:t>
      </w:r>
      <w:r w:rsidR="00E52A96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avrebbero mostrato progressi insoliti durante l'anno scolastico. In verità, non c'era nessuna base oggettiva per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avanzare 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questa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prevision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e: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gli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allievi 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erano stati scelti a caso. </w:t>
      </w:r>
      <w:r w:rsidR="00964510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Tuttavia,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alla fine dell'anno scolastico, il QI del 30</w:t>
      </w:r>
      <w:r w:rsidR="00964510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% di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loro era aumentato mediamente di 22 punti e, per quasi tuti</w:t>
      </w:r>
      <w:r w:rsidR="00C52D5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loro</w:t>
      </w:r>
      <w:r w:rsidR="0080502C" w:rsidRPr="0080502C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, era aumentato di almeno 10 punti rispetto all'inizio dell'anno scolastico.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Il guadagno nelle prestazioni intellettuali era significativamente superiore a quello 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del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gruppo di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controllo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costituito da</w:t>
      </w:r>
      <w:r w:rsidR="00474292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compagni di classe che</w:t>
      </w:r>
      <w:r w:rsidR="008B396B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avevano iniziato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con lo stesso QI medio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ma che non erano stati segnalati come particolarmente promettenti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(Rosenthal &amp; Jacobson, 1968; vedi anche </w:t>
      </w:r>
      <w:proofErr w:type="spellStart"/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Kunter</w:t>
      </w:r>
      <w:proofErr w:type="spellEnd"/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&amp; </w:t>
      </w:r>
      <w:proofErr w:type="spellStart"/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Pohlmann</w:t>
      </w:r>
      <w:proofErr w:type="spellEnd"/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, 2015). Le aspettative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ll’insegnante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avevano quindi portato</w:t>
      </w:r>
      <w:r w:rsid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le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/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studenti a svilupparsi secondo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tali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aspettative - la profezia si era </w:t>
      </w:r>
      <w:r w:rsidR="00540ED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auto</w:t>
      </w:r>
      <w:r w:rsidR="00F5267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-</w:t>
      </w:r>
      <w:r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avverata.</w:t>
      </w:r>
    </w:p>
    <w:p w14:paraId="0B936A79" w14:textId="12368634" w:rsidR="00BE72DB" w:rsidRPr="00964510" w:rsidRDefault="00D11BA9" w:rsidP="0096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</w:pPr>
      <w:r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L'esperimento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mostra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che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insegnanti </w:t>
      </w:r>
      <w:r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dedicano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maggiori attenzioni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 «buoni» allievi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e, direttamente o -molto più spesso- indirettamente,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fanno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capire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sia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BD6BD1" w:rsidRPr="005121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buoni</w:t>
      </w:r>
      <w:r w:rsidR="00BD6BD1" w:rsidRP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studenti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sia</w:t>
      </w:r>
      <w:r w:rsidR="00BD6BD1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a quelli </w:t>
      </w:r>
      <w:r w:rsidR="0097700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debol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, cosa pensano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di loro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e 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delle loro prestazion</w:t>
      </w:r>
      <w:r w:rsidR="00BD6BD1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. L'immagine 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che gli allievi hanno di </w:t>
      </w:r>
      <w:r w:rsidR="007D572B" w:rsidRPr="007D572B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sé</w:t>
      </w:r>
      <w:r w:rsidR="00467A4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stessi tende </w:t>
      </w:r>
      <w:proofErr w:type="gramStart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ad</w:t>
      </w:r>
      <w:proofErr w:type="gramEnd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adattarsi all'immagine che </w:t>
      </w:r>
      <w:r w:rsidR="00E8575F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le/</w:t>
      </w:r>
      <w:r w:rsid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gli </w:t>
      </w:r>
      <w:r w:rsidR="00964510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insegnanti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hanno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di loro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97495D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e</w:t>
      </w:r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che</w:t>
      </w:r>
      <w:r w:rsidR="00C52D59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in qualche modo</w:t>
      </w:r>
      <w:r w:rsidR="00043564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trasmetton</w:t>
      </w:r>
      <w:r w:rsidR="000B71A6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o (</w:t>
      </w:r>
      <w:proofErr w:type="spellStart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Oelkers</w:t>
      </w:r>
      <w:proofErr w:type="spellEnd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, </w:t>
      </w:r>
      <w:proofErr w:type="spellStart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>n.d.</w:t>
      </w:r>
      <w:proofErr w:type="spellEnd"/>
      <w:r w:rsidR="00247989" w:rsidRPr="00964510">
        <w:rPr>
          <w:rFonts w:ascii="Century Gothic" w:eastAsia="Times New Roman" w:hAnsi="Century Gothic" w:cstheme="minorHAnsi"/>
          <w:i/>
          <w:color w:val="000000"/>
          <w:sz w:val="18"/>
          <w:szCs w:val="18"/>
          <w:lang w:val="it-IT" w:eastAsia="de-DE"/>
        </w:rPr>
        <w:t xml:space="preserve"> p. 5).</w:t>
      </w:r>
    </w:p>
    <w:p w14:paraId="740450C2" w14:textId="25D45FAB" w:rsidR="0099276C" w:rsidRDefault="0099276C" w:rsidP="00BE1488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</w:pPr>
    </w:p>
    <w:p w14:paraId="5F66E236" w14:textId="77777777" w:rsidR="00BD6BD1" w:rsidRPr="00964510" w:rsidRDefault="00BD6BD1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</w:pPr>
    </w:p>
    <w:p w14:paraId="31684C7F" w14:textId="3C89986F" w:rsidR="00BE72DB" w:rsidRPr="00964510" w:rsidRDefault="001B725B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lastRenderedPageBreak/>
        <w:t xml:space="preserve">I fatti più importanti sull'effetto Pigmalione </w:t>
      </w:r>
    </w:p>
    <w:p w14:paraId="53AEE32C" w14:textId="50C73475" w:rsidR="001B725B" w:rsidRPr="00964510" w:rsidRDefault="00746644" w:rsidP="00BE1488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Quale insegnamento si può trarre da quanto appena descritto sull'effetto delle aspettativ</w:t>
      </w:r>
      <w:r w:rsidR="002674D9">
        <w:rPr>
          <w:rFonts w:ascii="Century Gothic" w:hAnsi="Century Gothic" w:cstheme="minorHAnsi"/>
          <w:sz w:val="18"/>
          <w:szCs w:val="18"/>
          <w:lang w:val="it-IT"/>
        </w:rPr>
        <w:t>e</w:t>
      </w:r>
      <w:r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E8575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>
        <w:rPr>
          <w:rFonts w:ascii="Century Gothic" w:hAnsi="Century Gothic" w:cstheme="minorHAnsi"/>
          <w:sz w:val="18"/>
          <w:szCs w:val="18"/>
          <w:lang w:val="it-IT"/>
        </w:rPr>
        <w:t>degli insegnanti?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Rosenthal (1974) indica almeno quattro processi attraverso i quali le aspettative </w:t>
      </w:r>
      <w:r w:rsidR="00E8575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insegnanti </w:t>
      </w:r>
      <w:r w:rsidR="00774CBA">
        <w:rPr>
          <w:rFonts w:ascii="Century Gothic" w:hAnsi="Century Gothic" w:cstheme="minorHAnsi"/>
          <w:sz w:val="18"/>
          <w:szCs w:val="18"/>
          <w:lang w:val="it-IT"/>
        </w:rPr>
        <w:t>si sono attivate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774DFFF9" w14:textId="5645BD99" w:rsidR="001B725B" w:rsidRPr="00964510" w:rsidRDefault="00E8575F" w:rsidP="00BE1488">
      <w:pPr>
        <w:pStyle w:val="Paragrafoelenco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iCs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li insegnanti si sono comportati in modo più amichevole e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affettuos</w:t>
      </w:r>
      <w:r w:rsidR="00774CBA">
        <w:rPr>
          <w:rFonts w:ascii="Century Gothic" w:hAnsi="Century Gothic" w:cstheme="minorHAnsi"/>
          <w:sz w:val="18"/>
          <w:szCs w:val="18"/>
          <w:lang w:val="it-IT"/>
        </w:rPr>
        <w:t>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nei confronti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D85332" w:rsidRPr="00964510">
        <w:rPr>
          <w:rFonts w:ascii="Century Gothic" w:hAnsi="Century Gothic" w:cstheme="minorHAnsi"/>
          <w:sz w:val="18"/>
          <w:szCs w:val="18"/>
          <w:lang w:val="it-IT"/>
        </w:rPr>
        <w:t>de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gl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 </w:t>
      </w:r>
      <w:r w:rsidR="009C389F" w:rsidRPr="00964510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promettenti,</w:t>
      </w:r>
      <w:r w:rsidR="001B725B" w:rsidRPr="00964510">
        <w:rPr>
          <w:rFonts w:ascii="Century Gothic" w:hAnsi="Century Gothic" w:cstheme="minorHAnsi"/>
          <w:iCs/>
          <w:sz w:val="18"/>
          <w:szCs w:val="18"/>
          <w:lang w:val="it-IT"/>
        </w:rPr>
        <w:t xml:space="preserve"> il che ha creato un clima di stima e accettazione sociale. </w:t>
      </w:r>
    </w:p>
    <w:p w14:paraId="0661F05E" w14:textId="026996FD" w:rsidR="001B725B" w:rsidRPr="00964510" w:rsidRDefault="00E8575F" w:rsidP="00BE1488">
      <w:pPr>
        <w:pStyle w:val="Paragrafoelenco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li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 xml:space="preserve">insegnanti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hanno </w:t>
      </w:r>
      <w:r w:rsidR="001B725B" w:rsidRPr="009C389F">
        <w:rPr>
          <w:rFonts w:ascii="Century Gothic" w:hAnsi="Century Gothic" w:cstheme="minorHAnsi"/>
          <w:sz w:val="18"/>
          <w:szCs w:val="18"/>
          <w:lang w:val="it-CH"/>
        </w:rPr>
        <w:t xml:space="preserve">preteso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di più da coloro da cui si aspettavano molto, sia in termini di difficoltà che in termini di qualità</w:t>
      </w:r>
      <w:r w:rsidR="006238D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dei contenuti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</w:p>
    <w:p w14:paraId="764EF1D4" w14:textId="27D21CD0" w:rsidR="001B725B" w:rsidRPr="00964510" w:rsidRDefault="00E8575F" w:rsidP="00BE1488">
      <w:pPr>
        <w:pStyle w:val="Paragrafoelenco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li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insegnanti hanno dato un feedback diretto e chiaro (critiche e lodi) sulle prestazioni degli </w:t>
      </w:r>
      <w:r w:rsidR="009C389F" w:rsidRPr="0051212B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.</w:t>
      </w:r>
    </w:p>
    <w:p w14:paraId="4DA04E3F" w14:textId="4E2277F7" w:rsidR="001B725B" w:rsidRPr="00964510" w:rsidRDefault="00E8575F" w:rsidP="00BE1488">
      <w:pPr>
        <w:pStyle w:val="Paragrafoelenco"/>
        <w:numPr>
          <w:ilvl w:val="0"/>
          <w:numId w:val="15"/>
        </w:num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>
        <w:rPr>
          <w:rFonts w:ascii="Century Gothic" w:hAnsi="Century Gothic" w:cstheme="minorHAnsi"/>
          <w:sz w:val="18"/>
          <w:szCs w:val="18"/>
          <w:lang w:val="it-IT"/>
        </w:rPr>
        <w:t>Le/g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li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insegnanti h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anno anche creato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>maggiori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opportunità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di partecipare alla lezione, 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>di ricevere feedback sul proprio lavoro e di mostrare il loro lavoro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 xml:space="preserve"> per gli </w:t>
      </w:r>
      <w:r w:rsidR="009C389F" w:rsidRPr="0051212B">
        <w:rPr>
          <w:rFonts w:ascii="Century Gothic" w:eastAsia="Times New Roman" w:hAnsi="Century Gothic" w:cstheme="minorHAnsi"/>
          <w:iCs/>
          <w:color w:val="000000"/>
          <w:sz w:val="18"/>
          <w:szCs w:val="18"/>
          <w:lang w:val="it-IT" w:eastAsia="de-DE"/>
        </w:rPr>
        <w:t>allievi particolarmente promettenti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Questo ha dato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loro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la prova evidente che erano davvero bravi </w:t>
      </w:r>
      <w:r w:rsidR="00444C05" w:rsidRPr="00964510">
        <w:rPr>
          <w:rFonts w:ascii="Century Gothic" w:hAnsi="Century Gothic" w:cstheme="minorHAnsi"/>
          <w:sz w:val="18"/>
          <w:szCs w:val="18"/>
          <w:lang w:val="it-IT"/>
        </w:rPr>
        <w:t>tanto quanto</w:t>
      </w:r>
      <w:r w:rsidR="001B725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supponevano gli insegnanti.</w:t>
      </w:r>
    </w:p>
    <w:p w14:paraId="4A09FBBD" w14:textId="053455DB" w:rsidR="00BE72DB" w:rsidRPr="00964510" w:rsidRDefault="001B725B" w:rsidP="00BE1488">
      <w:pPr>
        <w:spacing w:before="120" w:after="0" w:line="280" w:lineRule="exac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Ciò che Rosenthal e Jacobson hanno dimostrato nel loro studio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si riscontra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anche nella realtà. Per esempio,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le/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gli insegnanti danno per scontato che cert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 allieve e certi allievi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avranno un buon rendimento perché arrivan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d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o in classe con qualifiche migliori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 avranno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 risultati migliori.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Madon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Jussim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proofErr w:type="gramStart"/>
      <w:r w:rsidRPr="00964510">
        <w:rPr>
          <w:rFonts w:ascii="Century Gothic" w:hAnsi="Century Gothic" w:cstheme="minorHAnsi"/>
          <w:sz w:val="18"/>
          <w:szCs w:val="18"/>
          <w:lang w:val="it-IT"/>
        </w:rPr>
        <w:t>e</w:t>
      </w:r>
      <w:proofErr w:type="gram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Eccles (1997) trovano che le profezie che si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auto</w:t>
      </w:r>
      <w:r w:rsidR="007D572B">
        <w:rPr>
          <w:rFonts w:ascii="Century Gothic" w:hAnsi="Century Gothic" w:cstheme="minorHAnsi"/>
          <w:sz w:val="18"/>
          <w:szCs w:val="18"/>
          <w:lang w:val="it-IT"/>
        </w:rPr>
        <w:t>-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avverano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hanno il maggior effetto sulla vita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studenti con un basso rendimento. Quando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aspetta un rendimento scarso,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il rendimento arriva a essere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ancora peggiore; quando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aspetta che facciano bene,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>sua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aspettativa può cambiare radicalmente la vita scolastica </w:t>
      </w:r>
      <w:r w:rsidR="00A83A3C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degli studenti in meglio. </w:t>
      </w:r>
      <w:r w:rsidR="00AF5963" w:rsidRPr="00964510">
        <w:rPr>
          <w:rFonts w:ascii="Century Gothic" w:hAnsi="Century Gothic" w:cstheme="minorHAnsi"/>
          <w:sz w:val="18"/>
          <w:szCs w:val="18"/>
          <w:lang w:val="it-IT"/>
        </w:rPr>
        <w:t>Anche 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 altr</w:t>
      </w:r>
      <w:r w:rsidR="0091311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 ambiti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la ricerca</w:t>
      </w:r>
      <w:r w:rsidR="00AF596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 mostrato che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assunzioni e</w:t>
      </w:r>
      <w:r w:rsidR="0091311D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aspettative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possono influenzare ciò che accade realmente (vedi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Madon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Guyll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Spoth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>, &amp; Willard, 2004).</w:t>
      </w:r>
    </w:p>
    <w:p w14:paraId="10C0FD86" w14:textId="77777777" w:rsidR="009C389F" w:rsidRDefault="009C389F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</w:p>
    <w:p w14:paraId="7C0B5AE5" w14:textId="18585BA8" w:rsidR="00BE72DB" w:rsidRPr="00964510" w:rsidRDefault="00AF5963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L’effetto</w:t>
      </w:r>
      <w:r w:rsidR="00BE72DB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«</w:t>
      </w: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Pigmalione</w:t>
      </w:r>
      <w:r w:rsidR="00BE72DB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»</w:t>
      </w:r>
      <w:r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 xml:space="preserve"> nell’ambito del programma </w:t>
      </w:r>
      <w:r w:rsidR="00526CEC" w:rsidRPr="00964510">
        <w:rPr>
          <w:rFonts w:ascii="Century Gothic" w:hAnsi="Century Gothic" w:cstheme="minorHAnsi"/>
          <w:b/>
          <w:i/>
          <w:color w:val="073450"/>
          <w:sz w:val="28"/>
          <w:szCs w:val="28"/>
          <w:lang w:val="it-IT"/>
        </w:rPr>
        <w:t>myidea</w:t>
      </w:r>
    </w:p>
    <w:p w14:paraId="08FBA61A" w14:textId="548AF0C6" w:rsidR="00665EE2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Supponiamo che siate felici di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svolgere con la vostra classe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il programma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"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Mentalità e spirito imprenditoriale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".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aspetta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te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che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C52D59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si divertano, imparino molto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sviluppino e presentino idee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imprenditoriali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convincenti. Un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/una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invece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presume che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nella sua classe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non si divertiranno con il programma myidea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,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impareranno </w:t>
      </w:r>
      <w:r w:rsidR="00537111" w:rsidRPr="00964510">
        <w:rPr>
          <w:rFonts w:ascii="Century Gothic" w:hAnsi="Century Gothic" w:cstheme="minorHAnsi"/>
          <w:sz w:val="18"/>
          <w:szCs w:val="18"/>
          <w:lang w:val="it-IT"/>
        </w:rPr>
        <w:t>poco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e sicuramente non saranno in grado di proporre buone idee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imprenditoriali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. Immagina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>te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concretamente i 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vostri</w:t>
      </w:r>
      <w:r w:rsidR="009C389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diversi atteggiamenti. Come introdurrà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il programma il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? </w:t>
      </w:r>
      <w:r w:rsidR="00AE05C5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Come presenterà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la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generazione di idee, ecc.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?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>Voi c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ome </w:t>
      </w:r>
      <w:r w:rsidR="00FE140E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intendete </w:t>
      </w:r>
      <w:r w:rsidR="00AE05C5" w:rsidRPr="00964510">
        <w:rPr>
          <w:rFonts w:ascii="Century Gothic" w:hAnsi="Century Gothic" w:cstheme="minorHAnsi"/>
          <w:sz w:val="18"/>
          <w:szCs w:val="18"/>
          <w:lang w:val="it-IT"/>
        </w:rPr>
        <w:t>farlo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? I diversi atteggiamenti e il loro impatto sul 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>vostro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agire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o su quello del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/la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collega possono influenzare il modo in cui 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C52D59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 xml:space="preserve">persone in formazione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stess</w:t>
      </w:r>
      <w:r w:rsidR="00C52D59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avvicinano all'argomento e</w:t>
      </w:r>
      <w:r w:rsidR="00B24A29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vi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lavorano. </w:t>
      </w:r>
    </w:p>
    <w:p w14:paraId="391FDED4" w14:textId="3B0992FE" w:rsidR="00665EE2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Chi di voi si divertirà di più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 svolgere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il programma myidea e quale classe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ha maggiori probabilità di benefic</w:t>
      </w:r>
      <w:r w:rsidR="009C389F">
        <w:rPr>
          <w:rFonts w:ascii="Century Gothic" w:hAnsi="Century Gothic" w:cstheme="minorHAnsi"/>
          <w:sz w:val="18"/>
          <w:szCs w:val="18"/>
          <w:lang w:val="it-IT"/>
        </w:rPr>
        <w:t>ia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re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dell'argomento? Lo stesso vale per l'atteggiamento verso le classi a seconda della professione e della durata dell'apprendistato. Durante la fase pilota del progetto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alcun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e/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i docenti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affermavano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che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050208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 xml:space="preserve">della loro classe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non erano creativ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non mostravano quasi nessuna iniziativa e non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avrebbero potuto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 alcun modo diventare </w:t>
      </w:r>
      <w:r w:rsidR="00050208">
        <w:rPr>
          <w:rFonts w:ascii="Century Gothic" w:hAnsi="Century Gothic" w:cstheme="minorHAnsi"/>
          <w:sz w:val="18"/>
          <w:szCs w:val="18"/>
          <w:lang w:val="it-IT"/>
        </w:rPr>
        <w:t>imprendi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trici e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imprenditori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>Poiché s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volgevano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solo un apprendistato di tre anni non erano certo adatti a pensare e ad agire in modo imprenditoriale. Queste aspettative hanno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 xml:space="preserve">effettivamente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avuto un'influenza significativa sull'insegnamento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delle e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degli</w:t>
      </w:r>
      <w:r w:rsidR="009C389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insegnanti che avevano poca fiducia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nelle</w:t>
      </w:r>
      <w:r w:rsidR="007F5AFF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7F5AFF" w:rsidRPr="00964510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delle loro classi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. È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tuttavia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interessante notare che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hanno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spesso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dimostrato che l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'i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nsegnant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si sbagliav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a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, proponendo idee creative e mostrando talento imprenditoriale.</w:t>
      </w:r>
    </w:p>
    <w:p w14:paraId="4EF09B2D" w14:textId="4F41FB65" w:rsidR="00BE72DB" w:rsidRPr="00964510" w:rsidRDefault="00665EE2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val="it-IT" w:eastAsia="de-DE"/>
        </w:rPr>
      </w:pPr>
      <w:r w:rsidRPr="00964510">
        <w:rPr>
          <w:rFonts w:ascii="Century Gothic" w:hAnsi="Century Gothic" w:cstheme="minorHAnsi"/>
          <w:sz w:val="18"/>
          <w:szCs w:val="18"/>
          <w:lang w:val="it-IT"/>
        </w:rPr>
        <w:lastRenderedPageBreak/>
        <w:t xml:space="preserve">Il tema dell'imprenditorialità si basa sul fatto che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sviluppano le loro idee, le testano in modo indipendente e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commettono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 loro errori.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L'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>insegnant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assume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piuttosto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il ruolo di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coach</w:t>
      </w:r>
      <w:r w:rsidR="002E0B0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o </w:t>
      </w:r>
      <w:r w:rsidR="008969F2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di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facilitatore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 o facilitatrice</w:t>
      </w:r>
      <w:r w:rsidR="002E0B03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de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ll’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apprendimento.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Rispetto ad altre tematiche</w:t>
      </w:r>
      <w:r w:rsidR="002E0B03">
        <w:rPr>
          <w:rFonts w:ascii="Century Gothic" w:hAnsi="Century Gothic" w:cstheme="minorHAnsi"/>
          <w:sz w:val="18"/>
          <w:szCs w:val="18"/>
          <w:lang w:val="it-IT"/>
        </w:rPr>
        <w:t>,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Mentalità e Spirito Imprenditoriale affrontato con myidea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offre un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formato relativamente libero. Confidare nelle capacità 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 xml:space="preserve">delle </w:t>
      </w:r>
      <w:r w:rsidR="007F5AFF" w:rsidRPr="00F23BF9">
        <w:rPr>
          <w:rFonts w:ascii="Century Gothic" w:eastAsia="Arial Unicode MS" w:hAnsi="Century Gothic"/>
          <w:bCs/>
          <w:sz w:val="18"/>
          <w:szCs w:val="18"/>
          <w:lang w:val="it-CH"/>
        </w:rPr>
        <w:t>persone in formazione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e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accompagnarl</w:t>
      </w:r>
      <w:r w:rsidR="007F5AFF">
        <w:rPr>
          <w:rFonts w:ascii="Century Gothic" w:hAnsi="Century Gothic" w:cstheme="minorHAnsi"/>
          <w:sz w:val="18"/>
          <w:szCs w:val="18"/>
          <w:lang w:val="it-IT"/>
        </w:rPr>
        <w:t>e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nel percorso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è quindi ancora più importante che in 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>tematiche</w:t>
      </w:r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  <w:r w:rsidR="00F63513" w:rsidRPr="00964510">
        <w:rPr>
          <w:rFonts w:ascii="Century Gothic" w:hAnsi="Century Gothic" w:cstheme="minorHAnsi"/>
          <w:sz w:val="18"/>
          <w:szCs w:val="18"/>
          <w:lang w:val="it-IT"/>
        </w:rPr>
        <w:t>dove il margine di manovra è più limitato.</w:t>
      </w:r>
      <w:r w:rsidR="00FD62EB" w:rsidRPr="00964510">
        <w:rPr>
          <w:rFonts w:ascii="Century Gothic" w:hAnsi="Century Gothic" w:cstheme="minorHAnsi"/>
          <w:sz w:val="18"/>
          <w:szCs w:val="18"/>
          <w:lang w:val="it-IT"/>
        </w:rPr>
        <w:t xml:space="preserve"> </w:t>
      </w:r>
    </w:p>
    <w:p w14:paraId="7F7DF379" w14:textId="60A60D9A" w:rsidR="00BE72DB" w:rsidRPr="00964510" w:rsidRDefault="00D5458B" w:rsidP="00964510">
      <w:pPr>
        <w:pBdr>
          <w:bottom w:val="single" w:sz="4" w:space="1" w:color="auto"/>
        </w:pBdr>
        <w:spacing w:before="120" w:after="0" w:line="280" w:lineRule="exact"/>
        <w:jc w:val="both"/>
        <w:rPr>
          <w:rFonts w:ascii="Century Gothic" w:hAnsi="Century Gothic" w:cstheme="minorHAnsi"/>
          <w:color w:val="073450"/>
          <w:sz w:val="18"/>
          <w:szCs w:val="18"/>
          <w:lang w:val="it-IT"/>
        </w:rPr>
      </w:pPr>
      <w:r w:rsidRPr="00964510">
        <w:rPr>
          <w:rFonts w:ascii="Century Gothic" w:hAnsi="Century Gothic" w:cstheme="minorHAnsi"/>
          <w:b/>
          <w:i/>
          <w:color w:val="073450"/>
          <w:sz w:val="18"/>
          <w:szCs w:val="18"/>
          <w:lang w:val="it-IT"/>
        </w:rPr>
        <w:t>Riferimenti bibliografici</w:t>
      </w:r>
    </w:p>
    <w:p w14:paraId="1DF258E7" w14:textId="3F22BD8B" w:rsidR="00BE72DB" w:rsidRPr="006B615C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de-CH"/>
        </w:rPr>
      </w:pPr>
      <w:bookmarkStart w:id="0" w:name="_Hlk73954624"/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Kunter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M. &amp; </w:t>
      </w:r>
      <w:proofErr w:type="spellStart"/>
      <w:r w:rsidRPr="00964510">
        <w:rPr>
          <w:rFonts w:ascii="Century Gothic" w:hAnsi="Century Gothic" w:cstheme="minorHAnsi"/>
          <w:sz w:val="18"/>
          <w:szCs w:val="18"/>
          <w:lang w:val="it-IT"/>
        </w:rPr>
        <w:t>Pohlmann</w:t>
      </w:r>
      <w:proofErr w:type="spellEnd"/>
      <w:r w:rsidRPr="00964510">
        <w:rPr>
          <w:rFonts w:ascii="Century Gothic" w:hAnsi="Century Gothic" w:cstheme="minorHAnsi"/>
          <w:sz w:val="18"/>
          <w:szCs w:val="18"/>
          <w:lang w:val="it-IT"/>
        </w:rPr>
        <w:t xml:space="preserve">, M. (2015). 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Lehrer. In E. Wild, J. Möller (Hrsg.), </w:t>
      </w:r>
      <w:r w:rsidRPr="006B615C">
        <w:rPr>
          <w:rFonts w:ascii="Century Gothic" w:hAnsi="Century Gothic" w:cstheme="minorHAnsi"/>
          <w:i/>
          <w:iCs/>
          <w:sz w:val="18"/>
          <w:szCs w:val="18"/>
          <w:lang w:val="de-CH"/>
        </w:rPr>
        <w:t>Pädagogische Psychologie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. Berlin Heidelberg: Springer. </w:t>
      </w:r>
      <w:proofErr w:type="spellStart"/>
      <w:r w:rsidRPr="006B615C">
        <w:rPr>
          <w:rFonts w:ascii="Century Gothic" w:hAnsi="Century Gothic" w:cstheme="minorHAnsi"/>
          <w:sz w:val="18"/>
          <w:szCs w:val="18"/>
          <w:lang w:val="de-CH"/>
        </w:rPr>
        <w:t>doi</w:t>
      </w:r>
      <w:proofErr w:type="spellEnd"/>
      <w:r w:rsidRPr="006B615C">
        <w:rPr>
          <w:rFonts w:ascii="Century Gothic" w:hAnsi="Century Gothic" w:cstheme="minorHAnsi"/>
          <w:sz w:val="18"/>
          <w:szCs w:val="18"/>
          <w:lang w:val="de-CH"/>
        </w:rPr>
        <w:t>: 10.1007/978-3-642-41291-2_11</w:t>
      </w:r>
      <w:r w:rsidR="00C96C3D" w:rsidRPr="006B615C">
        <w:rPr>
          <w:rFonts w:ascii="Century Gothic" w:hAnsi="Century Gothic" w:cstheme="minorHAnsi"/>
          <w:sz w:val="18"/>
          <w:szCs w:val="18"/>
          <w:lang w:val="de-CH"/>
        </w:rPr>
        <w:t>.</w:t>
      </w:r>
    </w:p>
    <w:p w14:paraId="754957C7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proofErr w:type="spellStart"/>
      <w:r w:rsidRPr="006B615C">
        <w:rPr>
          <w:rFonts w:ascii="Century Gothic" w:hAnsi="Century Gothic" w:cstheme="minorHAnsi"/>
          <w:sz w:val="18"/>
          <w:szCs w:val="18"/>
          <w:lang w:val="de-CH"/>
        </w:rPr>
        <w:t>Madon</w:t>
      </w:r>
      <w:proofErr w:type="spellEnd"/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, S., </w:t>
      </w:r>
      <w:proofErr w:type="spellStart"/>
      <w:r w:rsidRPr="006B615C">
        <w:rPr>
          <w:rFonts w:ascii="Century Gothic" w:hAnsi="Century Gothic" w:cstheme="minorHAnsi"/>
          <w:sz w:val="18"/>
          <w:szCs w:val="18"/>
          <w:lang w:val="de-CH"/>
        </w:rPr>
        <w:t>Jussim</w:t>
      </w:r>
      <w:proofErr w:type="spellEnd"/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, L., &amp; Eccles, J. (1997). 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In Search of the Powerful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Selffulfilling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 Prophecy.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Journal of Personality &amp; Social Psychology, 72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, 791–809.</w:t>
      </w:r>
    </w:p>
    <w:p w14:paraId="19B96089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Madon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, S.,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Guyll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, M.,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Spoth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, R., &amp; Willard, J. (2004). Self-fulfilling Prophecies: The Synergistic Accumulative Effect of Parents’ beliefs on Children’s Drinking Behavior.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Psychological Science, 15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(12), 837–845.</w:t>
      </w:r>
    </w:p>
    <w:p w14:paraId="77B92954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Merton, R. (1957).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Social Theory and Social Structure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Glencoe: The Free Press.</w:t>
      </w:r>
    </w:p>
    <w:p w14:paraId="15737940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Oelkers J. (2007). </w:t>
      </w:r>
      <w:r w:rsidRPr="006B615C">
        <w:rPr>
          <w:rFonts w:ascii="Century Gothic" w:hAnsi="Century Gothic" w:cstheme="minorHAnsi"/>
          <w:i/>
          <w:iCs/>
          <w:sz w:val="18"/>
          <w:szCs w:val="18"/>
          <w:lang w:val="de-CH"/>
        </w:rPr>
        <w:t>Beurteilen und autonomes Lernen im Gymnasium</w:t>
      </w:r>
      <w:r w:rsidRPr="006B615C">
        <w:rPr>
          <w:rFonts w:ascii="Century Gothic" w:hAnsi="Century Gothic" w:cstheme="minorHAnsi"/>
          <w:sz w:val="18"/>
          <w:szCs w:val="18"/>
          <w:lang w:val="de-CH"/>
        </w:rPr>
        <w:t xml:space="preserve">.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Vortrag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 an der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Kantonsschule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Olten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. </w:t>
      </w:r>
      <w:proofErr w:type="spellStart"/>
      <w:r w:rsidRPr="00072F05">
        <w:rPr>
          <w:rFonts w:ascii="Century Gothic" w:hAnsi="Century Gothic" w:cstheme="minorHAnsi"/>
          <w:sz w:val="18"/>
          <w:szCs w:val="18"/>
          <w:lang w:val="en-US"/>
        </w:rPr>
        <w:t>Olten</w:t>
      </w:r>
      <w:proofErr w:type="spellEnd"/>
      <w:r w:rsidRPr="00072F05">
        <w:rPr>
          <w:rFonts w:ascii="Century Gothic" w:hAnsi="Century Gothic" w:cstheme="minorHAnsi"/>
          <w:sz w:val="18"/>
          <w:szCs w:val="18"/>
          <w:lang w:val="en-US"/>
        </w:rPr>
        <w:t>.</w:t>
      </w:r>
    </w:p>
    <w:p w14:paraId="09FF37F0" w14:textId="7462FEE8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Rosenthal, R. (1974).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On the Social Psychology of the Self-Fulfilling Prophecy: Further Evidence for Pygmalion Effects and their Mediating Mechanisms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MSS Modular Publications, New York, Module 53, 1-28.</w:t>
      </w:r>
    </w:p>
    <w:p w14:paraId="1F11A1B2" w14:textId="77777777" w:rsidR="00BE72DB" w:rsidRPr="00072F05" w:rsidRDefault="00BE72DB" w:rsidP="00964510">
      <w:pPr>
        <w:spacing w:before="120" w:after="0" w:line="280" w:lineRule="exact"/>
        <w:ind w:left="709" w:hanging="709"/>
        <w:jc w:val="both"/>
        <w:rPr>
          <w:rFonts w:ascii="Century Gothic" w:hAnsi="Century Gothic" w:cstheme="minorHAnsi"/>
          <w:sz w:val="18"/>
          <w:szCs w:val="18"/>
          <w:lang w:val="en-US"/>
        </w:rPr>
      </w:pPr>
      <w:r w:rsidRPr="00072F05">
        <w:rPr>
          <w:rFonts w:ascii="Century Gothic" w:hAnsi="Century Gothic" w:cstheme="minorHAnsi"/>
          <w:sz w:val="18"/>
          <w:szCs w:val="18"/>
          <w:lang w:val="en-US"/>
        </w:rPr>
        <w:t xml:space="preserve">Rosenthal, R., &amp; Jacobson, L. (1968). </w:t>
      </w:r>
      <w:r w:rsidRPr="00072F05">
        <w:rPr>
          <w:rFonts w:ascii="Century Gothic" w:hAnsi="Century Gothic" w:cstheme="minorHAnsi"/>
          <w:i/>
          <w:iCs/>
          <w:sz w:val="18"/>
          <w:szCs w:val="18"/>
          <w:lang w:val="en-US"/>
        </w:rPr>
        <w:t>Pygmalion in the Classroom</w:t>
      </w:r>
      <w:r w:rsidRPr="00072F05">
        <w:rPr>
          <w:rFonts w:ascii="Century Gothic" w:hAnsi="Century Gothic" w:cstheme="minorHAnsi"/>
          <w:sz w:val="18"/>
          <w:szCs w:val="18"/>
          <w:lang w:val="en-US"/>
        </w:rPr>
        <w:t>. New York: Holt, Rinehart, &amp; Winston.</w:t>
      </w:r>
    </w:p>
    <w:bookmarkEnd w:id="0"/>
    <w:p w14:paraId="2A508FFC" w14:textId="77777777" w:rsidR="007C4EA5" w:rsidRPr="00964510" w:rsidRDefault="007C4EA5" w:rsidP="00964510">
      <w:pPr>
        <w:spacing w:before="120" w:after="0" w:line="280" w:lineRule="exact"/>
        <w:jc w:val="both"/>
        <w:rPr>
          <w:rFonts w:ascii="Century Gothic" w:hAnsi="Century Gothic" w:cstheme="minorHAnsi"/>
          <w:sz w:val="18"/>
          <w:szCs w:val="18"/>
          <w:lang w:val="en-US"/>
        </w:rPr>
      </w:pPr>
    </w:p>
    <w:sectPr w:rsidR="007C4EA5" w:rsidRPr="00964510" w:rsidSect="00FF0F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7E56" w14:textId="77777777" w:rsidR="008D48E6" w:rsidRDefault="008D48E6" w:rsidP="006354FB">
      <w:pPr>
        <w:spacing w:after="0" w:line="240" w:lineRule="auto"/>
      </w:pPr>
      <w:r>
        <w:separator/>
      </w:r>
    </w:p>
  </w:endnote>
  <w:endnote w:type="continuationSeparator" w:id="0">
    <w:p w14:paraId="59FC3E94" w14:textId="77777777" w:rsidR="008D48E6" w:rsidRDefault="008D48E6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D273" w14:textId="56EC4D99" w:rsidR="00743532" w:rsidRDefault="00D5458B">
    <w:pPr>
      <w:pStyle w:val="Pidipagin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240C688A" wp14:editId="00BA9F13">
          <wp:simplePos x="0" y="0"/>
          <wp:positionH relativeFrom="margin">
            <wp:posOffset>1290320</wp:posOffset>
          </wp:positionH>
          <wp:positionV relativeFrom="paragraph">
            <wp:posOffset>-3211830</wp:posOffset>
          </wp:positionV>
          <wp:extent cx="1024255" cy="7235825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99200" behindDoc="0" locked="0" layoutInCell="1" allowOverlap="1" wp14:anchorId="7A49CAAB" wp14:editId="26E4DC55">
          <wp:simplePos x="0" y="0"/>
          <wp:positionH relativeFrom="page">
            <wp:posOffset>5671185</wp:posOffset>
          </wp:positionH>
          <wp:positionV relativeFrom="paragraph">
            <wp:posOffset>-74295</wp:posOffset>
          </wp:positionV>
          <wp:extent cx="1945005" cy="11887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532">
      <w:rPr>
        <w:noProof/>
      </w:rPr>
      <w:drawing>
        <wp:anchor distT="0" distB="0" distL="114300" distR="114300" simplePos="0" relativeHeight="251700224" behindDoc="0" locked="0" layoutInCell="1" allowOverlap="1" wp14:anchorId="64D99F97" wp14:editId="0BCC5D2B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1371600" cy="137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36CBB" w14:textId="31246407" w:rsidR="00743532" w:rsidRPr="009347E7" w:rsidRDefault="00D5458B">
    <w:pPr>
      <w:pStyle w:val="Pidipagina"/>
      <w:jc w:val="right"/>
      <w:rPr>
        <w:rFonts w:ascii="Century Gothic" w:hAnsi="Century Gothic"/>
      </w:rPr>
    </w:pPr>
    <w:r>
      <w:rPr>
        <w:rFonts w:ascii="Century Gothic" w:hAnsi="Century Gothic"/>
        <w:sz w:val="20"/>
        <w:szCs w:val="20"/>
      </w:rPr>
      <w:t>Pagina</w:t>
    </w:r>
    <w:r w:rsidR="00743532" w:rsidRPr="009347E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-16340008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743532" w:rsidRPr="009347E7">
          <w:rPr>
            <w:rFonts w:ascii="Century Gothic" w:hAnsi="Century Gothic"/>
            <w:sz w:val="20"/>
            <w:szCs w:val="20"/>
          </w:rPr>
          <w:fldChar w:fldCharType="begin"/>
        </w:r>
        <w:r w:rsidR="00743532" w:rsidRPr="009347E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743532" w:rsidRPr="009347E7">
          <w:rPr>
            <w:rFonts w:ascii="Century Gothic" w:hAnsi="Century Gothic"/>
            <w:sz w:val="20"/>
            <w:szCs w:val="20"/>
          </w:rPr>
          <w:fldChar w:fldCharType="separate"/>
        </w:r>
        <w:r w:rsidR="00743532" w:rsidRPr="009347E7">
          <w:rPr>
            <w:rFonts w:ascii="Century Gothic" w:hAnsi="Century Gothic"/>
            <w:noProof/>
            <w:sz w:val="20"/>
            <w:szCs w:val="20"/>
          </w:rPr>
          <w:t>3</w:t>
        </w:r>
        <w:r w:rsidR="00743532" w:rsidRPr="009347E7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14:paraId="4A1F0B96" w14:textId="77777777" w:rsidR="00743532" w:rsidRDefault="00743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56D" w14:textId="6A32B190" w:rsidR="00743532" w:rsidRDefault="00FF0F21">
    <w:pPr>
      <w:pStyle w:val="Pidipagina"/>
    </w:pPr>
    <w:r>
      <w:rPr>
        <w:noProof/>
        <w:sz w:val="20"/>
        <w:szCs w:val="20"/>
      </w:rPr>
      <w:drawing>
        <wp:anchor distT="0" distB="0" distL="114300" distR="114300" simplePos="0" relativeHeight="251718656" behindDoc="0" locked="0" layoutInCell="1" allowOverlap="1" wp14:anchorId="348B2F35" wp14:editId="35F62F29">
          <wp:simplePos x="0" y="0"/>
          <wp:positionH relativeFrom="page">
            <wp:posOffset>5615305</wp:posOffset>
          </wp:positionH>
          <wp:positionV relativeFrom="paragraph">
            <wp:posOffset>-314325</wp:posOffset>
          </wp:positionV>
          <wp:extent cx="1945005" cy="118872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5" behindDoc="0" locked="0" layoutInCell="1" allowOverlap="1" wp14:anchorId="7EEA5FF9" wp14:editId="0B37D1F4">
          <wp:simplePos x="0" y="0"/>
          <wp:positionH relativeFrom="margin">
            <wp:align>right</wp:align>
          </wp:positionH>
          <wp:positionV relativeFrom="paragraph">
            <wp:posOffset>-420370</wp:posOffset>
          </wp:positionV>
          <wp:extent cx="7236460" cy="1024255"/>
          <wp:effectExtent l="0" t="0" r="0" b="444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0464" behindDoc="0" locked="0" layoutInCell="1" allowOverlap="1" wp14:anchorId="55A00BEF" wp14:editId="4A13D48D">
          <wp:simplePos x="0" y="0"/>
          <wp:positionH relativeFrom="page">
            <wp:posOffset>71120</wp:posOffset>
          </wp:positionH>
          <wp:positionV relativeFrom="paragraph">
            <wp:posOffset>-133350</wp:posOffset>
          </wp:positionV>
          <wp:extent cx="1371600" cy="13716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222B7362" wp14:editId="77F62AE6">
          <wp:simplePos x="0" y="0"/>
          <wp:positionH relativeFrom="margin">
            <wp:posOffset>607060</wp:posOffset>
          </wp:positionH>
          <wp:positionV relativeFrom="paragraph">
            <wp:posOffset>603885</wp:posOffset>
          </wp:positionV>
          <wp:extent cx="1024255" cy="7235825"/>
          <wp:effectExtent l="0" t="0" r="0" b="381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 wp14:anchorId="7A21C283" wp14:editId="7C335720">
          <wp:simplePos x="0" y="0"/>
          <wp:positionH relativeFrom="margin">
            <wp:posOffset>457200</wp:posOffset>
          </wp:positionH>
          <wp:positionV relativeFrom="paragraph">
            <wp:posOffset>457200</wp:posOffset>
          </wp:positionV>
          <wp:extent cx="1024255" cy="7235825"/>
          <wp:effectExtent l="0" t="0" r="0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512" behindDoc="0" locked="0" layoutInCell="1" allowOverlap="1" wp14:anchorId="776BE42B" wp14:editId="37695C2D">
          <wp:simplePos x="0" y="0"/>
          <wp:positionH relativeFrom="margin">
            <wp:posOffset>304800</wp:posOffset>
          </wp:positionH>
          <wp:positionV relativeFrom="paragraph">
            <wp:posOffset>304800</wp:posOffset>
          </wp:positionV>
          <wp:extent cx="1024255" cy="7235825"/>
          <wp:effectExtent l="0" t="0" r="0" b="381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 wp14:anchorId="1168EFA7" wp14:editId="01BE8FD8">
          <wp:simplePos x="0" y="0"/>
          <wp:positionH relativeFrom="margin">
            <wp:posOffset>152400</wp:posOffset>
          </wp:positionH>
          <wp:positionV relativeFrom="paragraph">
            <wp:posOffset>152400</wp:posOffset>
          </wp:positionV>
          <wp:extent cx="1024255" cy="7235825"/>
          <wp:effectExtent l="0" t="0" r="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1D17947F" wp14:editId="0C8D45E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24255" cy="7235825"/>
          <wp:effectExtent l="0" t="0" r="0" b="381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24255" cy="72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62E" w14:textId="77777777" w:rsidR="008D48E6" w:rsidRDefault="008D48E6" w:rsidP="006354FB">
      <w:pPr>
        <w:spacing w:after="0" w:line="240" w:lineRule="auto"/>
      </w:pPr>
      <w:r>
        <w:separator/>
      </w:r>
    </w:p>
  </w:footnote>
  <w:footnote w:type="continuationSeparator" w:id="0">
    <w:p w14:paraId="236676CA" w14:textId="77777777" w:rsidR="008D48E6" w:rsidRDefault="008D48E6" w:rsidP="0063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3A85" w14:textId="3DC8FEAA" w:rsidR="004A1204" w:rsidRDefault="004A1204">
    <w:pPr>
      <w:pStyle w:val="Intestazione"/>
    </w:pP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694080" behindDoc="1" locked="0" layoutInCell="1" allowOverlap="1" wp14:anchorId="56122F41" wp14:editId="12ABB52C">
          <wp:simplePos x="0" y="0"/>
          <wp:positionH relativeFrom="margin">
            <wp:posOffset>-337820</wp:posOffset>
          </wp:positionH>
          <wp:positionV relativeFrom="paragraph">
            <wp:posOffset>-354330</wp:posOffset>
          </wp:positionV>
          <wp:extent cx="1447800" cy="120762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520351" wp14:editId="45562C51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695104" behindDoc="0" locked="0" layoutInCell="1" allowOverlap="1" wp14:anchorId="15EEFCDD" wp14:editId="0C67712C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8C76D" w14:textId="4B3F04D4" w:rsidR="004A1204" w:rsidRPr="001B45F6" w:rsidRDefault="001B45F6" w:rsidP="007D2A13">
    <w:pPr>
      <w:spacing w:after="0" w:line="240" w:lineRule="auto"/>
      <w:jc w:val="center"/>
      <w:rPr>
        <w:rFonts w:ascii="Century Gothic" w:hAnsi="Century Gothic"/>
        <w:sz w:val="18"/>
        <w:szCs w:val="18"/>
        <w:lang w:val="it-CH"/>
      </w:rPr>
    </w:pPr>
    <w:r w:rsidRPr="001B45F6">
      <w:rPr>
        <w:rFonts w:ascii="Century Gothic" w:hAnsi="Century Gothic"/>
        <w:sz w:val="18"/>
        <w:szCs w:val="18"/>
        <w:lang w:val="it-CH"/>
      </w:rPr>
      <w:t>Scheda informativa</w:t>
    </w:r>
    <w:r w:rsidR="004A1204" w:rsidRPr="001B45F6">
      <w:rPr>
        <w:rFonts w:ascii="Century Gothic" w:hAnsi="Century Gothic"/>
        <w:sz w:val="18"/>
        <w:szCs w:val="18"/>
        <w:lang w:val="it-CH"/>
      </w:rPr>
      <w:t xml:space="preserve"> </w:t>
    </w:r>
    <w:r w:rsidR="00221230" w:rsidRPr="001B45F6">
      <w:rPr>
        <w:rFonts w:ascii="Century Gothic" w:hAnsi="Century Gothic"/>
        <w:sz w:val="18"/>
        <w:szCs w:val="18"/>
        <w:lang w:val="it-CH"/>
      </w:rPr>
      <w:t>«</w:t>
    </w:r>
    <w:r w:rsidRPr="001B45F6">
      <w:rPr>
        <w:rFonts w:ascii="Century Gothic" w:hAnsi="Century Gothic"/>
        <w:sz w:val="18"/>
        <w:szCs w:val="18"/>
        <w:lang w:val="it-CH"/>
      </w:rPr>
      <w:t>Profezie che si autoavverano</w:t>
    </w:r>
    <w:r w:rsidR="00221230" w:rsidRPr="001B45F6">
      <w:rPr>
        <w:rFonts w:ascii="Century Gothic" w:hAnsi="Century Gothic"/>
        <w:sz w:val="18"/>
        <w:szCs w:val="18"/>
        <w:lang w:val="it-CH"/>
      </w:rPr>
      <w:t>»</w:t>
    </w:r>
  </w:p>
  <w:p w14:paraId="38676289" w14:textId="77777777" w:rsidR="004A1204" w:rsidRPr="001B45F6" w:rsidRDefault="004A1204">
    <w:pPr>
      <w:pStyle w:val="Intestazione"/>
      <w:rPr>
        <w:lang w:val="it-CH"/>
      </w:rPr>
    </w:pPr>
  </w:p>
  <w:p w14:paraId="713BF59D" w14:textId="77777777" w:rsidR="004A1204" w:rsidRPr="001B45F6" w:rsidRDefault="004A1204" w:rsidP="00827ED0">
    <w:pPr>
      <w:pStyle w:val="Intestazione"/>
      <w:rPr>
        <w:lang w:val="it-CH"/>
      </w:rPr>
    </w:pPr>
  </w:p>
  <w:p w14:paraId="244A6BB1" w14:textId="77777777" w:rsidR="004A1204" w:rsidRPr="001B45F6" w:rsidRDefault="004A1204" w:rsidP="00827ED0">
    <w:pPr>
      <w:pStyle w:val="Intestazion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6F0A" w14:textId="77777777" w:rsidR="00FF0F21" w:rsidRDefault="00FF0F21" w:rsidP="00FF0F21">
    <w:pPr>
      <w:pStyle w:val="Intestazione"/>
    </w:pPr>
    <w:r w:rsidRPr="00663850">
      <w:rPr>
        <w:rFonts w:ascii="Century Gothic" w:hAnsi="Century Gothic"/>
        <w:noProof/>
        <w:lang w:val="de-CH"/>
      </w:rPr>
      <w:drawing>
        <wp:anchor distT="0" distB="0" distL="114300" distR="114300" simplePos="0" relativeHeight="251702272" behindDoc="1" locked="0" layoutInCell="1" allowOverlap="1" wp14:anchorId="1B308060" wp14:editId="2EB990BC">
          <wp:simplePos x="0" y="0"/>
          <wp:positionH relativeFrom="margin">
            <wp:posOffset>-337820</wp:posOffset>
          </wp:positionH>
          <wp:positionV relativeFrom="paragraph">
            <wp:posOffset>-354330</wp:posOffset>
          </wp:positionV>
          <wp:extent cx="1447800" cy="12076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447800" cy="120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1FF23612" wp14:editId="2A1105BD">
          <wp:simplePos x="0" y="0"/>
          <wp:positionH relativeFrom="rightMargin">
            <wp:align>left</wp:align>
          </wp:positionH>
          <wp:positionV relativeFrom="paragraph">
            <wp:posOffset>-219075</wp:posOffset>
          </wp:positionV>
          <wp:extent cx="518160" cy="5060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3208">
                    <a:off x="0" y="0"/>
                    <a:ext cx="5181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val="de-CH"/>
      </w:rPr>
      <w:drawing>
        <wp:anchor distT="0" distB="0" distL="114300" distR="114300" simplePos="0" relativeHeight="251703296" behindDoc="0" locked="0" layoutInCell="1" allowOverlap="1" wp14:anchorId="6A15FC26" wp14:editId="68772B7F">
          <wp:simplePos x="0" y="0"/>
          <wp:positionH relativeFrom="column">
            <wp:posOffset>5809615</wp:posOffset>
          </wp:positionH>
          <wp:positionV relativeFrom="paragraph">
            <wp:posOffset>-474980</wp:posOffset>
          </wp:positionV>
          <wp:extent cx="878205" cy="737870"/>
          <wp:effectExtent l="0" t="38100" r="17145" b="2413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0560">
                    <a:off x="0" y="0"/>
                    <a:ext cx="878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6C476" w14:textId="3ECCA458" w:rsidR="00743532" w:rsidRDefault="00743532">
    <w:pPr>
      <w:pStyle w:val="Intestazione"/>
    </w:pPr>
  </w:p>
  <w:p w14:paraId="4BC98B73" w14:textId="0DF79F8F" w:rsidR="00FF0F21" w:rsidRDefault="00FF0F21">
    <w:pPr>
      <w:pStyle w:val="Intestazione"/>
    </w:pPr>
  </w:p>
  <w:p w14:paraId="6FB0F030" w14:textId="71FB46F6" w:rsidR="00FF0F21" w:rsidRDefault="00FF0F21">
    <w:pPr>
      <w:pStyle w:val="Intestazione"/>
    </w:pPr>
  </w:p>
  <w:p w14:paraId="4FDE505D" w14:textId="77777777" w:rsidR="00FF0F21" w:rsidRDefault="00FF0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259"/>
    <w:multiLevelType w:val="hybridMultilevel"/>
    <w:tmpl w:val="2E2A685E"/>
    <w:lvl w:ilvl="0" w:tplc="0407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089E4091"/>
    <w:multiLevelType w:val="hybridMultilevel"/>
    <w:tmpl w:val="67549276"/>
    <w:lvl w:ilvl="0" w:tplc="3ED61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B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CF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3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A9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B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F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A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47"/>
    <w:multiLevelType w:val="hybridMultilevel"/>
    <w:tmpl w:val="3064B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64EE8"/>
    <w:multiLevelType w:val="hybridMultilevel"/>
    <w:tmpl w:val="CDB075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32B"/>
    <w:multiLevelType w:val="hybridMultilevel"/>
    <w:tmpl w:val="445CE878"/>
    <w:lvl w:ilvl="0" w:tplc="06484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9021B"/>
    <w:multiLevelType w:val="hybridMultilevel"/>
    <w:tmpl w:val="9A4CD25C"/>
    <w:lvl w:ilvl="0" w:tplc="725E1B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5C47"/>
    <w:multiLevelType w:val="hybridMultilevel"/>
    <w:tmpl w:val="A00C8552"/>
    <w:lvl w:ilvl="0" w:tplc="267818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6844"/>
    <w:multiLevelType w:val="hybridMultilevel"/>
    <w:tmpl w:val="7B2A5FF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5639"/>
    <w:multiLevelType w:val="hybridMultilevel"/>
    <w:tmpl w:val="FBDAA1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AEC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4A8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AF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59032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78CA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CCE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02EE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3C6D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A7C2E"/>
    <w:multiLevelType w:val="hybridMultilevel"/>
    <w:tmpl w:val="82CC3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AA9"/>
    <w:multiLevelType w:val="hybridMultilevel"/>
    <w:tmpl w:val="511894C6"/>
    <w:lvl w:ilvl="0" w:tplc="C8EA4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3513"/>
    <w:multiLevelType w:val="hybridMultilevel"/>
    <w:tmpl w:val="ACE08A72"/>
    <w:lvl w:ilvl="0" w:tplc="29E8FF8A">
      <w:numFmt w:val="bullet"/>
      <w:lvlText w:val="•"/>
      <w:lvlJc w:val="left"/>
      <w:pPr>
        <w:ind w:left="1273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8825AE9"/>
    <w:multiLevelType w:val="multilevel"/>
    <w:tmpl w:val="AE8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B059E"/>
    <w:multiLevelType w:val="hybridMultilevel"/>
    <w:tmpl w:val="7D92B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194BFD"/>
    <w:multiLevelType w:val="hybridMultilevel"/>
    <w:tmpl w:val="F82A23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D"/>
    <w:rsid w:val="000015F4"/>
    <w:rsid w:val="000025A9"/>
    <w:rsid w:val="00012DE9"/>
    <w:rsid w:val="00016338"/>
    <w:rsid w:val="00016D07"/>
    <w:rsid w:val="0004267B"/>
    <w:rsid w:val="00043208"/>
    <w:rsid w:val="00043564"/>
    <w:rsid w:val="00047813"/>
    <w:rsid w:val="00050208"/>
    <w:rsid w:val="000507D3"/>
    <w:rsid w:val="00064EB0"/>
    <w:rsid w:val="00072F05"/>
    <w:rsid w:val="0008336E"/>
    <w:rsid w:val="00083C66"/>
    <w:rsid w:val="00084FCD"/>
    <w:rsid w:val="000862E4"/>
    <w:rsid w:val="00090179"/>
    <w:rsid w:val="000913AB"/>
    <w:rsid w:val="000A290A"/>
    <w:rsid w:val="000B025D"/>
    <w:rsid w:val="000B02C5"/>
    <w:rsid w:val="000B71A6"/>
    <w:rsid w:val="000C76EC"/>
    <w:rsid w:val="000D6871"/>
    <w:rsid w:val="000D6FD6"/>
    <w:rsid w:val="000E22AB"/>
    <w:rsid w:val="000E6462"/>
    <w:rsid w:val="000F4676"/>
    <w:rsid w:val="001110DA"/>
    <w:rsid w:val="00111900"/>
    <w:rsid w:val="00111C2B"/>
    <w:rsid w:val="00126000"/>
    <w:rsid w:val="001526E6"/>
    <w:rsid w:val="00153477"/>
    <w:rsid w:val="00156C09"/>
    <w:rsid w:val="00165DA8"/>
    <w:rsid w:val="00172F69"/>
    <w:rsid w:val="00175B96"/>
    <w:rsid w:val="00187246"/>
    <w:rsid w:val="00190E26"/>
    <w:rsid w:val="00191C4A"/>
    <w:rsid w:val="001931EE"/>
    <w:rsid w:val="00195443"/>
    <w:rsid w:val="0019704D"/>
    <w:rsid w:val="001971A1"/>
    <w:rsid w:val="001A2752"/>
    <w:rsid w:val="001B45F6"/>
    <w:rsid w:val="001B725B"/>
    <w:rsid w:val="001E5A88"/>
    <w:rsid w:val="001F5AF2"/>
    <w:rsid w:val="001F6A13"/>
    <w:rsid w:val="001F7517"/>
    <w:rsid w:val="00203A5B"/>
    <w:rsid w:val="00212FBD"/>
    <w:rsid w:val="00221230"/>
    <w:rsid w:val="00231D65"/>
    <w:rsid w:val="002350FE"/>
    <w:rsid w:val="00240FED"/>
    <w:rsid w:val="0024149D"/>
    <w:rsid w:val="00242B94"/>
    <w:rsid w:val="00247989"/>
    <w:rsid w:val="00251597"/>
    <w:rsid w:val="002578B9"/>
    <w:rsid w:val="00261FA2"/>
    <w:rsid w:val="002674D9"/>
    <w:rsid w:val="00272C25"/>
    <w:rsid w:val="002750C1"/>
    <w:rsid w:val="00292CF2"/>
    <w:rsid w:val="00293E2E"/>
    <w:rsid w:val="00297A73"/>
    <w:rsid w:val="002A1320"/>
    <w:rsid w:val="002A170A"/>
    <w:rsid w:val="002A2B54"/>
    <w:rsid w:val="002A7E30"/>
    <w:rsid w:val="002B33EA"/>
    <w:rsid w:val="002B4769"/>
    <w:rsid w:val="002B535F"/>
    <w:rsid w:val="002B5E8E"/>
    <w:rsid w:val="002C0FFB"/>
    <w:rsid w:val="002E0B03"/>
    <w:rsid w:val="002E110D"/>
    <w:rsid w:val="002E2EC2"/>
    <w:rsid w:val="002E68B1"/>
    <w:rsid w:val="003175AA"/>
    <w:rsid w:val="00332C77"/>
    <w:rsid w:val="00335594"/>
    <w:rsid w:val="0033667C"/>
    <w:rsid w:val="0034442A"/>
    <w:rsid w:val="00353DCB"/>
    <w:rsid w:val="00354807"/>
    <w:rsid w:val="00360786"/>
    <w:rsid w:val="003616F8"/>
    <w:rsid w:val="003626FA"/>
    <w:rsid w:val="0037173D"/>
    <w:rsid w:val="00372FA3"/>
    <w:rsid w:val="00384E76"/>
    <w:rsid w:val="0038548D"/>
    <w:rsid w:val="00387190"/>
    <w:rsid w:val="003A3A96"/>
    <w:rsid w:val="003A7CE6"/>
    <w:rsid w:val="003B00CE"/>
    <w:rsid w:val="003B1F84"/>
    <w:rsid w:val="003B4EC1"/>
    <w:rsid w:val="003C208F"/>
    <w:rsid w:val="003C3F98"/>
    <w:rsid w:val="003C7518"/>
    <w:rsid w:val="003C7C91"/>
    <w:rsid w:val="003D1851"/>
    <w:rsid w:val="003F03EC"/>
    <w:rsid w:val="003F4FAC"/>
    <w:rsid w:val="003F6079"/>
    <w:rsid w:val="003F660A"/>
    <w:rsid w:val="003F664A"/>
    <w:rsid w:val="00400953"/>
    <w:rsid w:val="004148C4"/>
    <w:rsid w:val="00417E88"/>
    <w:rsid w:val="00420697"/>
    <w:rsid w:val="00420ABF"/>
    <w:rsid w:val="00422F1B"/>
    <w:rsid w:val="004264AB"/>
    <w:rsid w:val="00434D92"/>
    <w:rsid w:val="00444C05"/>
    <w:rsid w:val="00453E69"/>
    <w:rsid w:val="00457EC2"/>
    <w:rsid w:val="00467A40"/>
    <w:rsid w:val="00473E02"/>
    <w:rsid w:val="00474292"/>
    <w:rsid w:val="0048177F"/>
    <w:rsid w:val="0048298B"/>
    <w:rsid w:val="00491617"/>
    <w:rsid w:val="004A1204"/>
    <w:rsid w:val="004B6BF8"/>
    <w:rsid w:val="004F31EF"/>
    <w:rsid w:val="00501B00"/>
    <w:rsid w:val="005031A0"/>
    <w:rsid w:val="00513D93"/>
    <w:rsid w:val="00523CE8"/>
    <w:rsid w:val="00526CEC"/>
    <w:rsid w:val="00537111"/>
    <w:rsid w:val="00540ED6"/>
    <w:rsid w:val="005459E5"/>
    <w:rsid w:val="00551F17"/>
    <w:rsid w:val="0055429C"/>
    <w:rsid w:val="00567B3A"/>
    <w:rsid w:val="00570D9D"/>
    <w:rsid w:val="00580229"/>
    <w:rsid w:val="00580267"/>
    <w:rsid w:val="00583673"/>
    <w:rsid w:val="00583F8F"/>
    <w:rsid w:val="00590F3D"/>
    <w:rsid w:val="005A0FA3"/>
    <w:rsid w:val="005A148C"/>
    <w:rsid w:val="005A3890"/>
    <w:rsid w:val="005A75A1"/>
    <w:rsid w:val="005B3874"/>
    <w:rsid w:val="005D4F1C"/>
    <w:rsid w:val="005E043A"/>
    <w:rsid w:val="005F20F3"/>
    <w:rsid w:val="005F539A"/>
    <w:rsid w:val="005F667C"/>
    <w:rsid w:val="00620F7E"/>
    <w:rsid w:val="006219BF"/>
    <w:rsid w:val="006238D5"/>
    <w:rsid w:val="00632AF0"/>
    <w:rsid w:val="006354FB"/>
    <w:rsid w:val="0063588E"/>
    <w:rsid w:val="00644255"/>
    <w:rsid w:val="00650322"/>
    <w:rsid w:val="006519E6"/>
    <w:rsid w:val="0066011C"/>
    <w:rsid w:val="00664B32"/>
    <w:rsid w:val="00665EE2"/>
    <w:rsid w:val="00673723"/>
    <w:rsid w:val="00674DE8"/>
    <w:rsid w:val="0067502D"/>
    <w:rsid w:val="006A279E"/>
    <w:rsid w:val="006A4B7E"/>
    <w:rsid w:val="006B615C"/>
    <w:rsid w:val="006C3CBA"/>
    <w:rsid w:val="006C4268"/>
    <w:rsid w:val="006D097A"/>
    <w:rsid w:val="006E1B38"/>
    <w:rsid w:val="006E763B"/>
    <w:rsid w:val="006F3353"/>
    <w:rsid w:val="006F599B"/>
    <w:rsid w:val="006F63DB"/>
    <w:rsid w:val="006F7288"/>
    <w:rsid w:val="006F749A"/>
    <w:rsid w:val="00700C70"/>
    <w:rsid w:val="00702AF4"/>
    <w:rsid w:val="0070761A"/>
    <w:rsid w:val="00707F1E"/>
    <w:rsid w:val="0072186B"/>
    <w:rsid w:val="0072541E"/>
    <w:rsid w:val="00730089"/>
    <w:rsid w:val="007315E8"/>
    <w:rsid w:val="00731759"/>
    <w:rsid w:val="00743532"/>
    <w:rsid w:val="0074430A"/>
    <w:rsid w:val="00746644"/>
    <w:rsid w:val="0075056B"/>
    <w:rsid w:val="00751E6D"/>
    <w:rsid w:val="00754050"/>
    <w:rsid w:val="007555AF"/>
    <w:rsid w:val="00762B8B"/>
    <w:rsid w:val="00767425"/>
    <w:rsid w:val="00774CBA"/>
    <w:rsid w:val="00776754"/>
    <w:rsid w:val="0078424C"/>
    <w:rsid w:val="00785D77"/>
    <w:rsid w:val="007A55D6"/>
    <w:rsid w:val="007B287E"/>
    <w:rsid w:val="007B2F2E"/>
    <w:rsid w:val="007C4EA5"/>
    <w:rsid w:val="007D2A13"/>
    <w:rsid w:val="007D572B"/>
    <w:rsid w:val="007E6C99"/>
    <w:rsid w:val="007F5AFF"/>
    <w:rsid w:val="007F736E"/>
    <w:rsid w:val="0080502C"/>
    <w:rsid w:val="008066B3"/>
    <w:rsid w:val="008116F9"/>
    <w:rsid w:val="008217A8"/>
    <w:rsid w:val="00827ED0"/>
    <w:rsid w:val="00837EE8"/>
    <w:rsid w:val="00841F14"/>
    <w:rsid w:val="00847527"/>
    <w:rsid w:val="00853E37"/>
    <w:rsid w:val="008610C4"/>
    <w:rsid w:val="00870BD7"/>
    <w:rsid w:val="008746CB"/>
    <w:rsid w:val="00874E9D"/>
    <w:rsid w:val="00882F0D"/>
    <w:rsid w:val="008969F2"/>
    <w:rsid w:val="008A0E11"/>
    <w:rsid w:val="008B3940"/>
    <w:rsid w:val="008B396B"/>
    <w:rsid w:val="008C08E9"/>
    <w:rsid w:val="008D2EC7"/>
    <w:rsid w:val="008D4060"/>
    <w:rsid w:val="008D48E6"/>
    <w:rsid w:val="008D4A79"/>
    <w:rsid w:val="008E205A"/>
    <w:rsid w:val="008E4734"/>
    <w:rsid w:val="008E5FC1"/>
    <w:rsid w:val="008F54BA"/>
    <w:rsid w:val="008F54E4"/>
    <w:rsid w:val="009004E6"/>
    <w:rsid w:val="00900E6E"/>
    <w:rsid w:val="00906A3B"/>
    <w:rsid w:val="00910AD1"/>
    <w:rsid w:val="00911464"/>
    <w:rsid w:val="0091311D"/>
    <w:rsid w:val="00913848"/>
    <w:rsid w:val="0091474F"/>
    <w:rsid w:val="009149B2"/>
    <w:rsid w:val="009249BE"/>
    <w:rsid w:val="009347E7"/>
    <w:rsid w:val="00940B87"/>
    <w:rsid w:val="009445FF"/>
    <w:rsid w:val="0094717A"/>
    <w:rsid w:val="00962481"/>
    <w:rsid w:val="00964510"/>
    <w:rsid w:val="00967B89"/>
    <w:rsid w:val="0097495D"/>
    <w:rsid w:val="0097700F"/>
    <w:rsid w:val="00986D8C"/>
    <w:rsid w:val="0099276C"/>
    <w:rsid w:val="009A2519"/>
    <w:rsid w:val="009A4FC4"/>
    <w:rsid w:val="009B3876"/>
    <w:rsid w:val="009C389F"/>
    <w:rsid w:val="009C588F"/>
    <w:rsid w:val="009C5A46"/>
    <w:rsid w:val="009C6391"/>
    <w:rsid w:val="009C79C0"/>
    <w:rsid w:val="009D4237"/>
    <w:rsid w:val="009D43E5"/>
    <w:rsid w:val="009D442F"/>
    <w:rsid w:val="009D7705"/>
    <w:rsid w:val="009E1E41"/>
    <w:rsid w:val="009E4751"/>
    <w:rsid w:val="009E5AF7"/>
    <w:rsid w:val="00A0016A"/>
    <w:rsid w:val="00A01F59"/>
    <w:rsid w:val="00A02FF6"/>
    <w:rsid w:val="00A0447E"/>
    <w:rsid w:val="00A04CBF"/>
    <w:rsid w:val="00A04E48"/>
    <w:rsid w:val="00A20B7A"/>
    <w:rsid w:val="00A228E8"/>
    <w:rsid w:val="00A2335E"/>
    <w:rsid w:val="00A24D7F"/>
    <w:rsid w:val="00A44B63"/>
    <w:rsid w:val="00A506EF"/>
    <w:rsid w:val="00A55AD1"/>
    <w:rsid w:val="00A67DAA"/>
    <w:rsid w:val="00A724FB"/>
    <w:rsid w:val="00A83A3C"/>
    <w:rsid w:val="00A84FEC"/>
    <w:rsid w:val="00A90C4B"/>
    <w:rsid w:val="00AA0AB5"/>
    <w:rsid w:val="00AA1016"/>
    <w:rsid w:val="00AB76AB"/>
    <w:rsid w:val="00AD4594"/>
    <w:rsid w:val="00AE05C5"/>
    <w:rsid w:val="00AE6F9C"/>
    <w:rsid w:val="00AE75E5"/>
    <w:rsid w:val="00AF5963"/>
    <w:rsid w:val="00B068A0"/>
    <w:rsid w:val="00B22007"/>
    <w:rsid w:val="00B22899"/>
    <w:rsid w:val="00B24A29"/>
    <w:rsid w:val="00B25F85"/>
    <w:rsid w:val="00B4312C"/>
    <w:rsid w:val="00B47B8F"/>
    <w:rsid w:val="00B52067"/>
    <w:rsid w:val="00B61B4B"/>
    <w:rsid w:val="00B759FE"/>
    <w:rsid w:val="00B808DC"/>
    <w:rsid w:val="00BA5AEB"/>
    <w:rsid w:val="00BB1955"/>
    <w:rsid w:val="00BB1C23"/>
    <w:rsid w:val="00BB2351"/>
    <w:rsid w:val="00BB7685"/>
    <w:rsid w:val="00BC71E1"/>
    <w:rsid w:val="00BD06A4"/>
    <w:rsid w:val="00BD0AB2"/>
    <w:rsid w:val="00BD6BD1"/>
    <w:rsid w:val="00BD7DDA"/>
    <w:rsid w:val="00BE1488"/>
    <w:rsid w:val="00BE72DB"/>
    <w:rsid w:val="00C00B52"/>
    <w:rsid w:val="00C0172D"/>
    <w:rsid w:val="00C0306D"/>
    <w:rsid w:val="00C126EE"/>
    <w:rsid w:val="00C2290E"/>
    <w:rsid w:val="00C22989"/>
    <w:rsid w:val="00C25A7E"/>
    <w:rsid w:val="00C35608"/>
    <w:rsid w:val="00C378FD"/>
    <w:rsid w:val="00C44E3F"/>
    <w:rsid w:val="00C456D4"/>
    <w:rsid w:val="00C46EDA"/>
    <w:rsid w:val="00C52D59"/>
    <w:rsid w:val="00C60740"/>
    <w:rsid w:val="00C67CBB"/>
    <w:rsid w:val="00C7211C"/>
    <w:rsid w:val="00C73C12"/>
    <w:rsid w:val="00C762A9"/>
    <w:rsid w:val="00C76CB2"/>
    <w:rsid w:val="00C869A8"/>
    <w:rsid w:val="00C96C3D"/>
    <w:rsid w:val="00CB4591"/>
    <w:rsid w:val="00CC1558"/>
    <w:rsid w:val="00CD6A7A"/>
    <w:rsid w:val="00CD71A8"/>
    <w:rsid w:val="00CE7329"/>
    <w:rsid w:val="00CF1BA1"/>
    <w:rsid w:val="00CF2659"/>
    <w:rsid w:val="00D06E4F"/>
    <w:rsid w:val="00D10105"/>
    <w:rsid w:val="00D11BA9"/>
    <w:rsid w:val="00D14656"/>
    <w:rsid w:val="00D31120"/>
    <w:rsid w:val="00D32EDD"/>
    <w:rsid w:val="00D3408E"/>
    <w:rsid w:val="00D50C8D"/>
    <w:rsid w:val="00D5458B"/>
    <w:rsid w:val="00D647C8"/>
    <w:rsid w:val="00D66794"/>
    <w:rsid w:val="00D71A36"/>
    <w:rsid w:val="00D75884"/>
    <w:rsid w:val="00D800C0"/>
    <w:rsid w:val="00D803B5"/>
    <w:rsid w:val="00D82B2D"/>
    <w:rsid w:val="00D85332"/>
    <w:rsid w:val="00D854A4"/>
    <w:rsid w:val="00D91795"/>
    <w:rsid w:val="00D938F4"/>
    <w:rsid w:val="00DA7EDF"/>
    <w:rsid w:val="00DB613E"/>
    <w:rsid w:val="00DB7DAF"/>
    <w:rsid w:val="00DC5BEC"/>
    <w:rsid w:val="00DD43CE"/>
    <w:rsid w:val="00DD5E0F"/>
    <w:rsid w:val="00DD7711"/>
    <w:rsid w:val="00DE7E88"/>
    <w:rsid w:val="00E050B8"/>
    <w:rsid w:val="00E122E1"/>
    <w:rsid w:val="00E127EE"/>
    <w:rsid w:val="00E137C2"/>
    <w:rsid w:val="00E17058"/>
    <w:rsid w:val="00E23599"/>
    <w:rsid w:val="00E264B6"/>
    <w:rsid w:val="00E27C13"/>
    <w:rsid w:val="00E32062"/>
    <w:rsid w:val="00E45707"/>
    <w:rsid w:val="00E51841"/>
    <w:rsid w:val="00E51A5A"/>
    <w:rsid w:val="00E528F7"/>
    <w:rsid w:val="00E52A96"/>
    <w:rsid w:val="00E56A8B"/>
    <w:rsid w:val="00E607EF"/>
    <w:rsid w:val="00E660D5"/>
    <w:rsid w:val="00E67B76"/>
    <w:rsid w:val="00E77ED9"/>
    <w:rsid w:val="00E854FA"/>
    <w:rsid w:val="00E8575F"/>
    <w:rsid w:val="00E94A42"/>
    <w:rsid w:val="00E95894"/>
    <w:rsid w:val="00EB4073"/>
    <w:rsid w:val="00EB7C4E"/>
    <w:rsid w:val="00EC008E"/>
    <w:rsid w:val="00EC45F5"/>
    <w:rsid w:val="00EC75D5"/>
    <w:rsid w:val="00ED3357"/>
    <w:rsid w:val="00EE2918"/>
    <w:rsid w:val="00EF2DBA"/>
    <w:rsid w:val="00EF3DB6"/>
    <w:rsid w:val="00EF604B"/>
    <w:rsid w:val="00F0049B"/>
    <w:rsid w:val="00F06A73"/>
    <w:rsid w:val="00F10503"/>
    <w:rsid w:val="00F106E7"/>
    <w:rsid w:val="00F11014"/>
    <w:rsid w:val="00F11101"/>
    <w:rsid w:val="00F13830"/>
    <w:rsid w:val="00F14543"/>
    <w:rsid w:val="00F14656"/>
    <w:rsid w:val="00F16231"/>
    <w:rsid w:val="00F1735D"/>
    <w:rsid w:val="00F17598"/>
    <w:rsid w:val="00F20D9C"/>
    <w:rsid w:val="00F244FF"/>
    <w:rsid w:val="00F30BDC"/>
    <w:rsid w:val="00F34476"/>
    <w:rsid w:val="00F35A72"/>
    <w:rsid w:val="00F36C9D"/>
    <w:rsid w:val="00F42793"/>
    <w:rsid w:val="00F45CC0"/>
    <w:rsid w:val="00F46579"/>
    <w:rsid w:val="00F4659A"/>
    <w:rsid w:val="00F52674"/>
    <w:rsid w:val="00F5471D"/>
    <w:rsid w:val="00F54AC5"/>
    <w:rsid w:val="00F63513"/>
    <w:rsid w:val="00F66900"/>
    <w:rsid w:val="00F70996"/>
    <w:rsid w:val="00F71065"/>
    <w:rsid w:val="00F813F6"/>
    <w:rsid w:val="00F8470B"/>
    <w:rsid w:val="00F86679"/>
    <w:rsid w:val="00F92F73"/>
    <w:rsid w:val="00F930FA"/>
    <w:rsid w:val="00FA2EFB"/>
    <w:rsid w:val="00FB2E9C"/>
    <w:rsid w:val="00FB5B16"/>
    <w:rsid w:val="00FB6CEB"/>
    <w:rsid w:val="00FB7EB8"/>
    <w:rsid w:val="00FC2ED9"/>
    <w:rsid w:val="00FC6B5A"/>
    <w:rsid w:val="00FD62EB"/>
    <w:rsid w:val="00FD6A69"/>
    <w:rsid w:val="00FE140E"/>
    <w:rsid w:val="00FE5524"/>
    <w:rsid w:val="00FE69D0"/>
    <w:rsid w:val="00FF0F21"/>
    <w:rsid w:val="00FF3964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0806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240F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D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4FB"/>
  </w:style>
  <w:style w:type="paragraph" w:styleId="Pidipagina">
    <w:name w:val="footer"/>
    <w:basedOn w:val="Normale"/>
    <w:link w:val="PidipaginaCarattere"/>
    <w:uiPriority w:val="99"/>
    <w:unhideWhenUsed/>
    <w:rsid w:val="0063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4FB"/>
  </w:style>
  <w:style w:type="paragraph" w:styleId="Didascalia">
    <w:name w:val="caption"/>
    <w:basedOn w:val="Normale"/>
    <w:next w:val="Normale"/>
    <w:uiPriority w:val="35"/>
    <w:unhideWhenUsed/>
    <w:qFormat/>
    <w:rsid w:val="0067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F31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31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31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31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31E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931E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D2EC7"/>
    <w:rPr>
      <w:color w:val="0000FF"/>
      <w:u w:val="single"/>
    </w:rPr>
  </w:style>
  <w:style w:type="table" w:styleId="Grigliatabella">
    <w:name w:val="Table Grid"/>
    <w:basedOn w:val="Tabellanormale"/>
    <w:uiPriority w:val="59"/>
    <w:unhideWhenUsed/>
    <w:rsid w:val="001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tpbtestimonialauthor">
    <w:name w:val="et_pb_testimonial_author"/>
    <w:basedOn w:val="Carpredefinitoparagrafo"/>
    <w:rsid w:val="00111900"/>
  </w:style>
  <w:style w:type="character" w:customStyle="1" w:styleId="etpbtestimonialposition">
    <w:name w:val="et_pb_testimonial_position"/>
    <w:basedOn w:val="Carpredefinitoparagrafo"/>
    <w:rsid w:val="00111900"/>
  </w:style>
  <w:style w:type="character" w:customStyle="1" w:styleId="etpbtestimonialcompany">
    <w:name w:val="et_pb_testimonial_company"/>
    <w:basedOn w:val="Carpredefinitoparagrafo"/>
    <w:rsid w:val="0011190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2D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2DE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2DE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03B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C3D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1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290">
          <w:marLeft w:val="0"/>
          <w:marRight w:val="179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3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6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99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3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06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8CE9-9080-4206-BDED-FBD9DC36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Roberto Tamagni</cp:lastModifiedBy>
  <cp:revision>11</cp:revision>
  <cp:lastPrinted>2021-09-05T07:13:00Z</cp:lastPrinted>
  <dcterms:created xsi:type="dcterms:W3CDTF">2021-08-04T16:15:00Z</dcterms:created>
  <dcterms:modified xsi:type="dcterms:W3CDTF">2021-09-25T13:01:00Z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eb5799-d0fd-4e27-b9df-61ef8d68c68c_Enabled">
    <vt:lpwstr>true</vt:lpwstr>
  </property>
  <property fmtid="{D5CDD505-2E9C-101B-9397-08002B2CF9AE}" pid="3" name="MSIP_Label_89eb5799-d0fd-4e27-b9df-61ef8d68c68c_SetDate">
    <vt:lpwstr>2021-07-02T09:26:01Z</vt:lpwstr>
  </property>
  <property fmtid="{D5CDD505-2E9C-101B-9397-08002B2CF9AE}" pid="4" name="MSIP_Label_89eb5799-d0fd-4e27-b9df-61ef8d68c68c_Method">
    <vt:lpwstr>Privileged</vt:lpwstr>
  </property>
  <property fmtid="{D5CDD505-2E9C-101B-9397-08002B2CF9AE}" pid="5" name="MSIP_Label_89eb5799-d0fd-4e27-b9df-61ef8d68c68c_Name">
    <vt:lpwstr>89eb5799-d0fd-4e27-b9df-61ef8d68c68c</vt:lpwstr>
  </property>
  <property fmtid="{D5CDD505-2E9C-101B-9397-08002B2CF9AE}" pid="6" name="MSIP_Label_89eb5799-d0fd-4e27-b9df-61ef8d68c68c_SiteId">
    <vt:lpwstr>d6a1cf8c-768e-4187-a738-b6e50c4deb4a</vt:lpwstr>
  </property>
  <property fmtid="{D5CDD505-2E9C-101B-9397-08002B2CF9AE}" pid="7" name="MSIP_Label_89eb5799-d0fd-4e27-b9df-61ef8d68c68c_ActionId">
    <vt:lpwstr>9acb5b02-1f1b-4f68-9ac7-1885e908ec7a</vt:lpwstr>
  </property>
  <property fmtid="{D5CDD505-2E9C-101B-9397-08002B2CF9AE}" pid="8" name="MSIP_Label_89eb5799-d0fd-4e27-b9df-61ef8d68c68c_ContentBits">
    <vt:lpwstr>0</vt:lpwstr>
  </property>
</Properties>
</file>