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D0FA" w14:textId="335FE2B2" w:rsidR="00ED3357" w:rsidRPr="00170D2D" w:rsidRDefault="00A110DD" w:rsidP="008B3940">
      <w:pPr>
        <w:spacing w:before="120" w:after="0" w:line="280" w:lineRule="exact"/>
        <w:jc w:val="center"/>
        <w:rPr>
          <w:rFonts w:ascii="Century Gothic" w:hAnsi="Century Gothic" w:cstheme="minorHAnsi"/>
          <w:b/>
          <w:color w:val="073450"/>
          <w:sz w:val="28"/>
          <w:szCs w:val="28"/>
          <w:lang w:val="it-IT"/>
        </w:rPr>
      </w:pPr>
      <w:r w:rsidRPr="00170D2D">
        <w:rPr>
          <w:rFonts w:ascii="Century Gothic" w:hAnsi="Century Gothic" w:cstheme="minorHAnsi"/>
          <w:b/>
          <w:color w:val="073450"/>
          <w:sz w:val="28"/>
          <w:szCs w:val="28"/>
          <w:lang w:val="it-IT"/>
        </w:rPr>
        <w:t>Scheda informativa</w:t>
      </w:r>
    </w:p>
    <w:p w14:paraId="12B7E3A9" w14:textId="77777777" w:rsidR="00ED3357" w:rsidRPr="00170D2D" w:rsidRDefault="00ED3357" w:rsidP="008B3940">
      <w:pPr>
        <w:spacing w:before="120" w:after="0" w:line="280" w:lineRule="exact"/>
        <w:jc w:val="center"/>
        <w:rPr>
          <w:rFonts w:ascii="Century Gothic" w:hAnsi="Century Gothic" w:cstheme="minorHAnsi"/>
          <w:b/>
          <w:color w:val="073450"/>
          <w:sz w:val="28"/>
          <w:szCs w:val="28"/>
          <w:lang w:val="it-IT"/>
        </w:rPr>
      </w:pPr>
    </w:p>
    <w:p w14:paraId="76802F02" w14:textId="5BB781A9" w:rsidR="00ED3357" w:rsidRPr="00170D2D" w:rsidRDefault="00A110DD" w:rsidP="00A110DD">
      <w:pPr>
        <w:spacing w:before="120" w:after="0" w:line="280" w:lineRule="exact"/>
        <w:jc w:val="center"/>
        <w:rPr>
          <w:rFonts w:ascii="Century Gothic" w:hAnsi="Century Gothic" w:cstheme="minorHAnsi"/>
          <w:b/>
          <w:color w:val="073450"/>
          <w:sz w:val="28"/>
          <w:szCs w:val="28"/>
          <w:lang w:val="it-IT"/>
        </w:rPr>
      </w:pPr>
      <w:r w:rsidRPr="00170D2D">
        <w:rPr>
          <w:rFonts w:ascii="Century Gothic" w:hAnsi="Century Gothic" w:cstheme="minorHAnsi"/>
          <w:b/>
          <w:color w:val="073450"/>
          <w:sz w:val="28"/>
          <w:szCs w:val="28"/>
          <w:lang w:val="it-IT"/>
        </w:rPr>
        <w:t xml:space="preserve">Conoscenza </w:t>
      </w:r>
      <w:r w:rsidR="00735502" w:rsidRPr="00170D2D">
        <w:rPr>
          <w:rFonts w:ascii="Century Gothic" w:hAnsi="Century Gothic" w:cstheme="minorHAnsi"/>
          <w:b/>
          <w:color w:val="073450"/>
          <w:sz w:val="28"/>
          <w:szCs w:val="28"/>
          <w:lang w:val="it-IT"/>
        </w:rPr>
        <w:t>negativa</w:t>
      </w:r>
      <w:r w:rsidRPr="00170D2D">
        <w:rPr>
          <w:rFonts w:ascii="Century Gothic" w:hAnsi="Century Gothic" w:cstheme="minorHAnsi"/>
          <w:b/>
          <w:color w:val="073450"/>
          <w:sz w:val="28"/>
          <w:szCs w:val="28"/>
          <w:lang w:val="it-IT"/>
        </w:rPr>
        <w:t xml:space="preserve"> e lavoro con i casi di studio</w:t>
      </w:r>
    </w:p>
    <w:p w14:paraId="46204DCE" w14:textId="77777777" w:rsidR="00A110DD" w:rsidRPr="00170D2D" w:rsidRDefault="00A110DD" w:rsidP="008B3940">
      <w:pPr>
        <w:spacing w:before="120" w:after="0" w:line="280" w:lineRule="exact"/>
        <w:rPr>
          <w:rFonts w:ascii="Century Gothic" w:hAnsi="Century Gothic" w:cstheme="minorHAnsi"/>
          <w:b/>
          <w:color w:val="073450"/>
          <w:lang w:val="it-IT"/>
        </w:rPr>
      </w:pPr>
    </w:p>
    <w:p w14:paraId="2E985E6F" w14:textId="799D618F" w:rsidR="00ED3357" w:rsidRPr="00170D2D" w:rsidRDefault="00A110DD" w:rsidP="008B3940">
      <w:pPr>
        <w:pBdr>
          <w:bottom w:val="single" w:sz="4" w:space="1" w:color="auto"/>
        </w:pBdr>
        <w:spacing w:before="120" w:after="0" w:line="280" w:lineRule="exact"/>
        <w:rPr>
          <w:rFonts w:ascii="Century Gothic" w:hAnsi="Century Gothic" w:cstheme="minorHAnsi"/>
          <w:b/>
          <w:i/>
          <w:color w:val="073450"/>
          <w:sz w:val="28"/>
          <w:szCs w:val="28"/>
          <w:lang w:val="it-IT"/>
        </w:rPr>
      </w:pPr>
      <w:r w:rsidRPr="00170D2D">
        <w:rPr>
          <w:rFonts w:ascii="Century Gothic" w:hAnsi="Century Gothic" w:cstheme="minorHAnsi"/>
          <w:b/>
          <w:i/>
          <w:color w:val="073450"/>
          <w:sz w:val="28"/>
          <w:szCs w:val="28"/>
          <w:lang w:val="it-IT"/>
        </w:rPr>
        <w:t>Definizion</w:t>
      </w:r>
      <w:r w:rsidR="00BB520D" w:rsidRPr="00170D2D">
        <w:rPr>
          <w:rFonts w:ascii="Century Gothic" w:hAnsi="Century Gothic" w:cstheme="minorHAnsi"/>
          <w:b/>
          <w:i/>
          <w:color w:val="073450"/>
          <w:sz w:val="28"/>
          <w:szCs w:val="28"/>
          <w:lang w:val="it-IT"/>
        </w:rPr>
        <w:t>e</w:t>
      </w:r>
    </w:p>
    <w:p w14:paraId="29096CAC" w14:textId="0744C5B3" w:rsidR="00BB520D" w:rsidRPr="00170D2D" w:rsidRDefault="00BB520D" w:rsidP="00BB520D">
      <w:pPr>
        <w:spacing w:before="120" w:after="0" w:line="280" w:lineRule="exact"/>
        <w:jc w:val="both"/>
        <w:rPr>
          <w:rFonts w:ascii="Century Gothic" w:hAnsi="Century Gothic" w:cstheme="minorHAnsi"/>
          <w:sz w:val="18"/>
          <w:szCs w:val="18"/>
          <w:lang w:val="it-IT"/>
        </w:rPr>
      </w:pPr>
      <w:r w:rsidRPr="00170D2D">
        <w:rPr>
          <w:rFonts w:ascii="Century Gothic" w:hAnsi="Century Gothic" w:cstheme="minorHAnsi"/>
          <w:sz w:val="18"/>
          <w:szCs w:val="18"/>
          <w:lang w:val="it-IT"/>
        </w:rPr>
        <w:t xml:space="preserve">La conoscenza </w:t>
      </w:r>
      <w:r w:rsidR="00735502" w:rsidRPr="00170D2D">
        <w:rPr>
          <w:rFonts w:ascii="Century Gothic" w:hAnsi="Century Gothic" w:cstheme="minorHAnsi"/>
          <w:sz w:val="18"/>
          <w:szCs w:val="18"/>
          <w:lang w:val="it-IT"/>
        </w:rPr>
        <w:t>negativa</w:t>
      </w:r>
      <w:r w:rsidRPr="00170D2D">
        <w:rPr>
          <w:rFonts w:ascii="Century Gothic" w:hAnsi="Century Gothic" w:cstheme="minorHAnsi"/>
          <w:sz w:val="18"/>
          <w:szCs w:val="18"/>
          <w:lang w:val="it-IT"/>
        </w:rPr>
        <w:t xml:space="preserve"> descrive la conoscenza di come qualcosa non è, di cosa non bisogna fare in una certa situazione o contesto, di quali soluzioni sono sbagliate o di quali strategie </w:t>
      </w:r>
      <w:r w:rsidR="00A93A7C" w:rsidRPr="00170D2D">
        <w:rPr>
          <w:rFonts w:ascii="Century Gothic" w:hAnsi="Century Gothic" w:cstheme="minorHAnsi"/>
          <w:sz w:val="18"/>
          <w:szCs w:val="18"/>
          <w:lang w:val="it-IT"/>
        </w:rPr>
        <w:t xml:space="preserve">sono inadeguate </w:t>
      </w:r>
      <w:r w:rsidRPr="00170D2D">
        <w:rPr>
          <w:rFonts w:ascii="Century Gothic" w:hAnsi="Century Gothic" w:cstheme="minorHAnsi"/>
          <w:sz w:val="18"/>
          <w:szCs w:val="18"/>
          <w:lang w:val="it-IT"/>
        </w:rPr>
        <w:t xml:space="preserve">per risolvere un dato problema. Si è consapevoli di cosa non fare o quali metodi evitare. La conoscenza </w:t>
      </w:r>
      <w:r w:rsidR="00735502" w:rsidRPr="00170D2D">
        <w:rPr>
          <w:rFonts w:ascii="Century Gothic" w:hAnsi="Century Gothic" w:cstheme="minorHAnsi"/>
          <w:sz w:val="18"/>
          <w:szCs w:val="18"/>
          <w:lang w:val="it-IT"/>
        </w:rPr>
        <w:t>negativa</w:t>
      </w:r>
      <w:r w:rsidRPr="00170D2D">
        <w:rPr>
          <w:rFonts w:ascii="Century Gothic" w:hAnsi="Century Gothic" w:cstheme="minorHAnsi"/>
          <w:sz w:val="18"/>
          <w:szCs w:val="18"/>
          <w:lang w:val="it-IT"/>
        </w:rPr>
        <w:t xml:space="preserve"> si costruisce attraverso le proprie esperienze e </w:t>
      </w:r>
      <w:r w:rsidR="00A93A7C" w:rsidRPr="00170D2D">
        <w:rPr>
          <w:rFonts w:ascii="Century Gothic" w:hAnsi="Century Gothic" w:cstheme="minorHAnsi"/>
          <w:sz w:val="18"/>
          <w:szCs w:val="18"/>
          <w:lang w:val="it-IT"/>
        </w:rPr>
        <w:t xml:space="preserve">le esperienze </w:t>
      </w:r>
      <w:r w:rsidRPr="00170D2D">
        <w:rPr>
          <w:rFonts w:ascii="Century Gothic" w:hAnsi="Century Gothic" w:cstheme="minorHAnsi"/>
          <w:sz w:val="18"/>
          <w:szCs w:val="18"/>
          <w:lang w:val="it-IT"/>
        </w:rPr>
        <w:t xml:space="preserve">indirette (cfr. l'apprendimento per modelli secondo Bandura). È il risultato dell'apprendimento dagli errori, sia propri che </w:t>
      </w:r>
      <w:r w:rsidR="00A93A7C" w:rsidRPr="00170D2D">
        <w:rPr>
          <w:rFonts w:ascii="Century Gothic" w:hAnsi="Century Gothic" w:cstheme="minorHAnsi"/>
          <w:sz w:val="18"/>
          <w:szCs w:val="18"/>
          <w:lang w:val="it-IT"/>
        </w:rPr>
        <w:t>altrui</w:t>
      </w:r>
      <w:r w:rsidRPr="00170D2D">
        <w:rPr>
          <w:rFonts w:ascii="Century Gothic" w:hAnsi="Century Gothic" w:cstheme="minorHAnsi"/>
          <w:sz w:val="18"/>
          <w:szCs w:val="18"/>
          <w:lang w:val="it-IT"/>
        </w:rPr>
        <w:t xml:space="preserve"> (Gartmeier, Bauer, Gruber &amp; Heid, 2008; Oser &amp; Spychiger, 2005; Oser, Näpflin, Hofer &amp; Aerni, 2012). </w:t>
      </w:r>
    </w:p>
    <w:p w14:paraId="699ABD60" w14:textId="6F25BEE1" w:rsidR="00BB520D" w:rsidRPr="00170D2D" w:rsidRDefault="00BB520D" w:rsidP="00BB520D">
      <w:pPr>
        <w:spacing w:before="120" w:after="0" w:line="280" w:lineRule="exact"/>
        <w:jc w:val="both"/>
        <w:rPr>
          <w:rFonts w:ascii="Century Gothic" w:hAnsi="Century Gothic" w:cstheme="minorHAnsi"/>
          <w:sz w:val="18"/>
          <w:szCs w:val="18"/>
          <w:lang w:val="it-IT"/>
        </w:rPr>
      </w:pPr>
      <w:r w:rsidRPr="00170D2D">
        <w:rPr>
          <w:rFonts w:ascii="Century Gothic" w:hAnsi="Century Gothic" w:cstheme="minorHAnsi"/>
          <w:sz w:val="18"/>
          <w:szCs w:val="18"/>
          <w:lang w:val="it-IT"/>
        </w:rPr>
        <w:t xml:space="preserve">I casi studio costituiscono (a) uno strumento didattico e (b) uno strumento di ricerca nelle scienze sociali e in quelle psicologiche. In myidea, ci occupiamo del loro uso come strumento didattico </w:t>
      </w:r>
      <w:r w:rsidR="00A93A7C" w:rsidRPr="00170D2D">
        <w:rPr>
          <w:rFonts w:ascii="Century Gothic" w:hAnsi="Century Gothic" w:cstheme="minorHAnsi"/>
          <w:sz w:val="18"/>
          <w:szCs w:val="18"/>
          <w:lang w:val="it-IT"/>
        </w:rPr>
        <w:t xml:space="preserve">inserito </w:t>
      </w:r>
      <w:r w:rsidRPr="00170D2D">
        <w:rPr>
          <w:rFonts w:ascii="Century Gothic" w:hAnsi="Century Gothic" w:cstheme="minorHAnsi"/>
          <w:sz w:val="18"/>
          <w:szCs w:val="18"/>
          <w:lang w:val="it-IT"/>
        </w:rPr>
        <w:t xml:space="preserve">nel quadro di misure di educazione e formazione. I casi di studio sono spesso utilizzati nel contesto dell'insegnamento orientato ai problemi (Reusser, 2005) e - in vista di una successiva attività professionale - spesso mirano a costruire competenze </w:t>
      </w:r>
      <w:r w:rsidR="00306D85" w:rsidRPr="00170D2D">
        <w:rPr>
          <w:rFonts w:ascii="Century Gothic" w:hAnsi="Century Gothic" w:cstheme="minorHAnsi"/>
          <w:sz w:val="18"/>
          <w:szCs w:val="18"/>
          <w:lang w:val="it-IT"/>
        </w:rPr>
        <w:t>professionali</w:t>
      </w:r>
      <w:r w:rsidRPr="00170D2D">
        <w:rPr>
          <w:rFonts w:ascii="Century Gothic" w:hAnsi="Century Gothic" w:cstheme="minorHAnsi"/>
          <w:sz w:val="18"/>
          <w:szCs w:val="18"/>
          <w:lang w:val="it-IT"/>
        </w:rPr>
        <w:t xml:space="preserve"> delle persone in formazione (Goeze, 2010). Nell'apprendimento situato si </w:t>
      </w:r>
      <w:r w:rsidR="00306D85" w:rsidRPr="00170D2D">
        <w:rPr>
          <w:rFonts w:ascii="Century Gothic" w:hAnsi="Century Gothic" w:cstheme="minorHAnsi"/>
          <w:sz w:val="18"/>
          <w:szCs w:val="18"/>
          <w:lang w:val="it-IT"/>
        </w:rPr>
        <w:t xml:space="preserve">deve </w:t>
      </w:r>
      <w:r w:rsidRPr="00170D2D">
        <w:rPr>
          <w:rFonts w:ascii="Century Gothic" w:hAnsi="Century Gothic" w:cstheme="minorHAnsi"/>
          <w:sz w:val="18"/>
          <w:szCs w:val="18"/>
          <w:lang w:val="it-IT"/>
        </w:rPr>
        <w:t xml:space="preserve">creare una situazione di apprendimento includendo casi il più vicino possibile alla vita reale o casi autentici (e i problemi associati), </w:t>
      </w:r>
      <w:r w:rsidR="004D2546" w:rsidRPr="00170D2D">
        <w:rPr>
          <w:rFonts w:ascii="Century Gothic" w:hAnsi="Century Gothic" w:cstheme="minorHAnsi"/>
          <w:sz w:val="18"/>
          <w:szCs w:val="18"/>
          <w:lang w:val="it-IT"/>
        </w:rPr>
        <w:t>così</w:t>
      </w:r>
      <w:r w:rsidRPr="00170D2D">
        <w:rPr>
          <w:rFonts w:ascii="Century Gothic" w:hAnsi="Century Gothic" w:cstheme="minorHAnsi"/>
          <w:sz w:val="18"/>
          <w:szCs w:val="18"/>
          <w:lang w:val="it-IT"/>
        </w:rPr>
        <w:t xml:space="preserve"> da avvicinare il più possibile la situazione </w:t>
      </w:r>
      <w:r w:rsidR="00306D85" w:rsidRPr="00170D2D">
        <w:rPr>
          <w:rFonts w:ascii="Century Gothic" w:hAnsi="Century Gothic" w:cstheme="minorHAnsi"/>
          <w:sz w:val="18"/>
          <w:szCs w:val="18"/>
          <w:lang w:val="it-IT"/>
        </w:rPr>
        <w:t>su cui lavorano</w:t>
      </w:r>
      <w:r w:rsidRPr="00170D2D">
        <w:rPr>
          <w:rFonts w:ascii="Century Gothic" w:hAnsi="Century Gothic" w:cstheme="minorHAnsi"/>
          <w:sz w:val="18"/>
          <w:szCs w:val="18"/>
          <w:lang w:val="it-IT"/>
        </w:rPr>
        <w:t xml:space="preserve"> alla vita reale e promuovere così il trasferimento di ciò che è stato appreso (cfr. Reusser, 2005).</w:t>
      </w:r>
    </w:p>
    <w:p w14:paraId="3CCEDED3" w14:textId="77777777" w:rsidR="00ED3357" w:rsidRPr="00170D2D" w:rsidRDefault="00ED3357" w:rsidP="008B3940">
      <w:pPr>
        <w:spacing w:before="120" w:after="0" w:line="280" w:lineRule="exact"/>
        <w:rPr>
          <w:rFonts w:ascii="Century Gothic" w:hAnsi="Century Gothic" w:cstheme="minorHAnsi"/>
          <w:b/>
          <w:i/>
          <w:color w:val="073450"/>
          <w:sz w:val="28"/>
          <w:szCs w:val="28"/>
          <w:lang w:val="it-IT"/>
        </w:rPr>
      </w:pPr>
    </w:p>
    <w:p w14:paraId="67472994" w14:textId="3FDD118B" w:rsidR="00ED3357" w:rsidRPr="00170D2D" w:rsidRDefault="00BB520D" w:rsidP="008B3940">
      <w:pPr>
        <w:pBdr>
          <w:bottom w:val="single" w:sz="4" w:space="1" w:color="auto"/>
        </w:pBdr>
        <w:spacing w:before="120" w:after="0" w:line="280" w:lineRule="exact"/>
        <w:rPr>
          <w:rFonts w:ascii="Century Gothic" w:hAnsi="Century Gothic" w:cstheme="minorHAnsi"/>
          <w:b/>
          <w:i/>
          <w:color w:val="073450"/>
          <w:sz w:val="28"/>
          <w:szCs w:val="28"/>
          <w:lang w:val="it-IT"/>
        </w:rPr>
      </w:pPr>
      <w:r w:rsidRPr="00170D2D">
        <w:rPr>
          <w:rFonts w:ascii="Century Gothic" w:hAnsi="Century Gothic" w:cstheme="minorHAnsi"/>
          <w:b/>
          <w:i/>
          <w:color w:val="073450"/>
          <w:sz w:val="28"/>
          <w:szCs w:val="28"/>
          <w:lang w:val="it-IT"/>
        </w:rPr>
        <w:t xml:space="preserve">Le cose più importanti relative alla conoscenza </w:t>
      </w:r>
      <w:r w:rsidR="00735502" w:rsidRPr="00170D2D">
        <w:rPr>
          <w:rFonts w:ascii="Century Gothic" w:hAnsi="Century Gothic" w:cstheme="minorHAnsi"/>
          <w:b/>
          <w:i/>
          <w:color w:val="073450"/>
          <w:sz w:val="28"/>
          <w:szCs w:val="28"/>
          <w:lang w:val="it-IT"/>
        </w:rPr>
        <w:t>negativa</w:t>
      </w:r>
      <w:r w:rsidRPr="00170D2D">
        <w:rPr>
          <w:rFonts w:ascii="Century Gothic" w:hAnsi="Century Gothic" w:cstheme="minorHAnsi"/>
          <w:b/>
          <w:i/>
          <w:color w:val="073450"/>
          <w:sz w:val="28"/>
          <w:szCs w:val="28"/>
          <w:lang w:val="it-IT"/>
        </w:rPr>
        <w:t xml:space="preserve"> e al lavoro con </w:t>
      </w:r>
      <w:r w:rsidR="00392E1B" w:rsidRPr="00170D2D">
        <w:rPr>
          <w:rFonts w:ascii="Century Gothic" w:hAnsi="Century Gothic" w:cstheme="minorHAnsi"/>
          <w:b/>
          <w:i/>
          <w:color w:val="073450"/>
          <w:sz w:val="28"/>
          <w:szCs w:val="28"/>
          <w:lang w:val="it-IT"/>
        </w:rPr>
        <w:t>i casi di studio</w:t>
      </w:r>
      <w:r w:rsidR="00ED3357" w:rsidRPr="00170D2D">
        <w:rPr>
          <w:rFonts w:ascii="Century Gothic" w:hAnsi="Century Gothic" w:cstheme="minorHAnsi"/>
          <w:b/>
          <w:i/>
          <w:color w:val="073450"/>
          <w:sz w:val="28"/>
          <w:szCs w:val="28"/>
          <w:lang w:val="it-IT"/>
        </w:rPr>
        <w:t xml:space="preserve"> </w:t>
      </w:r>
    </w:p>
    <w:p w14:paraId="4957572D" w14:textId="28B40875" w:rsidR="00AA1698" w:rsidRPr="00170D2D" w:rsidRDefault="00AA1698" w:rsidP="00AA1698">
      <w:pPr>
        <w:spacing w:before="120" w:after="0" w:line="280" w:lineRule="exact"/>
        <w:jc w:val="both"/>
        <w:rPr>
          <w:rFonts w:ascii="Century Gothic" w:hAnsi="Century Gothic" w:cstheme="minorHAnsi"/>
          <w:sz w:val="18"/>
          <w:szCs w:val="18"/>
          <w:lang w:val="it-IT"/>
        </w:rPr>
      </w:pPr>
      <w:r w:rsidRPr="00170D2D">
        <w:rPr>
          <w:rFonts w:ascii="Century Gothic" w:hAnsi="Century Gothic" w:cstheme="minorHAnsi"/>
          <w:sz w:val="18"/>
          <w:szCs w:val="18"/>
          <w:lang w:val="it-IT"/>
        </w:rPr>
        <w:t>La conoscenza negativa assolve, tra l'altro, le seguenti funzioni: (a) mettere in guardia dal ripetere lo stesso errore; (b) distinguere gli opposti come buono - cattivo, giusto - sbagliato, ecc.; (c) orientarsi</w:t>
      </w:r>
      <w:r w:rsidR="00306D85" w:rsidRPr="00170D2D">
        <w:rPr>
          <w:rFonts w:ascii="Century Gothic" w:hAnsi="Century Gothic" w:cstheme="minorHAnsi"/>
          <w:sz w:val="18"/>
          <w:szCs w:val="18"/>
          <w:lang w:val="it-IT"/>
        </w:rPr>
        <w:t xml:space="preserve"> rispetto a </w:t>
      </w:r>
      <w:r w:rsidRPr="00170D2D">
        <w:rPr>
          <w:rFonts w:ascii="Century Gothic" w:hAnsi="Century Gothic" w:cstheme="minorHAnsi"/>
          <w:sz w:val="18"/>
          <w:szCs w:val="18"/>
          <w:lang w:val="it-IT"/>
        </w:rPr>
        <w:t>cosa fare e cosa evitare; e (4) dare fiducia nell'applicare certe procedure per risolvere un problema (Oser et al., 2012, p. 54). Per esempio, un tassista sul percorso più diretto (e più veloce) da A</w:t>
      </w:r>
      <w:r w:rsidR="00AE63F3">
        <w:rPr>
          <w:rFonts w:ascii="Century Gothic" w:hAnsi="Century Gothic" w:cstheme="minorHAnsi"/>
          <w:sz w:val="18"/>
          <w:szCs w:val="18"/>
          <w:lang w:val="it-IT"/>
        </w:rPr>
        <w:t xml:space="preserve"> a</w:t>
      </w:r>
      <w:r w:rsidRPr="00170D2D">
        <w:rPr>
          <w:rFonts w:ascii="Century Gothic" w:hAnsi="Century Gothic" w:cstheme="minorHAnsi"/>
          <w:sz w:val="18"/>
          <w:szCs w:val="18"/>
          <w:lang w:val="it-IT"/>
        </w:rPr>
        <w:t xml:space="preserve"> B può trovarsi in un ingorgo perché un grande cantiere è stato aperto in un punto critico e sta ostruendo il traffico. Il tassista sa per esperienza che per le prossime settimane o addirittura mesi per recarsi il più velocemente possibile da A B con i suoi passeggeri, dovrà prendere un percorso alternativo </w:t>
      </w:r>
      <w:r w:rsidR="00306D85" w:rsidRPr="00170D2D">
        <w:rPr>
          <w:rFonts w:ascii="Century Gothic" w:hAnsi="Century Gothic" w:cstheme="minorHAnsi"/>
          <w:sz w:val="18"/>
          <w:szCs w:val="18"/>
          <w:lang w:val="it-IT"/>
        </w:rPr>
        <w:t>non</w:t>
      </w:r>
      <w:r w:rsidRPr="00170D2D">
        <w:rPr>
          <w:rFonts w:ascii="Century Gothic" w:hAnsi="Century Gothic" w:cstheme="minorHAnsi"/>
          <w:sz w:val="18"/>
          <w:szCs w:val="18"/>
          <w:lang w:val="it-IT"/>
        </w:rPr>
        <w:t xml:space="preserve"> ottimale (cfr. Gartmeier et al., 2008). Lo comunicherà ai suoi colleghi in modo che non debbano fare lo stesso errore. I colleghi poi useranno la conoscenza </w:t>
      </w:r>
      <w:r w:rsidR="00735502" w:rsidRPr="00170D2D">
        <w:rPr>
          <w:rFonts w:ascii="Century Gothic" w:hAnsi="Century Gothic" w:cstheme="minorHAnsi"/>
          <w:sz w:val="18"/>
          <w:szCs w:val="18"/>
          <w:lang w:val="it-IT"/>
        </w:rPr>
        <w:t>negativa</w:t>
      </w:r>
      <w:r w:rsidRPr="00170D2D">
        <w:rPr>
          <w:rFonts w:ascii="Century Gothic" w:hAnsi="Century Gothic" w:cstheme="minorHAnsi"/>
          <w:sz w:val="18"/>
          <w:szCs w:val="18"/>
          <w:lang w:val="it-IT"/>
        </w:rPr>
        <w:t xml:space="preserve"> acquisita indirettamente per compiere i loro viaggi da A a B. In questo esempio, la conoscenza </w:t>
      </w:r>
      <w:r w:rsidR="00735502" w:rsidRPr="00170D2D">
        <w:rPr>
          <w:rFonts w:ascii="Century Gothic" w:hAnsi="Century Gothic" w:cstheme="minorHAnsi"/>
          <w:sz w:val="18"/>
          <w:szCs w:val="18"/>
          <w:lang w:val="it-IT"/>
        </w:rPr>
        <w:t>negativa</w:t>
      </w:r>
      <w:r w:rsidRPr="00170D2D">
        <w:rPr>
          <w:rFonts w:ascii="Century Gothic" w:hAnsi="Century Gothic" w:cstheme="minorHAnsi"/>
          <w:sz w:val="18"/>
          <w:szCs w:val="18"/>
          <w:lang w:val="it-IT"/>
        </w:rPr>
        <w:t xml:space="preserve"> accumulata è soddisfatta dalla conoscenza negativa sull'ingorgo. In questo esempio, la conoscenza </w:t>
      </w:r>
      <w:r w:rsidR="00735502" w:rsidRPr="00170D2D">
        <w:rPr>
          <w:rFonts w:ascii="Century Gothic" w:hAnsi="Century Gothic" w:cstheme="minorHAnsi"/>
          <w:sz w:val="18"/>
          <w:szCs w:val="18"/>
          <w:lang w:val="it-IT"/>
        </w:rPr>
        <w:t>negativa</w:t>
      </w:r>
      <w:r w:rsidRPr="00170D2D">
        <w:rPr>
          <w:rFonts w:ascii="Century Gothic" w:hAnsi="Century Gothic" w:cstheme="minorHAnsi"/>
          <w:sz w:val="18"/>
          <w:szCs w:val="18"/>
          <w:lang w:val="it-IT"/>
        </w:rPr>
        <w:t xml:space="preserve"> accumulata soddisfa principalmente le funzioni (a), cioè il tassista non dovrebbe rifare lo stesso errore, (c), i colleghi ricevono un consiglio su cosa va evitato, cioè il </w:t>
      </w:r>
      <w:r w:rsidR="00F0304F">
        <w:rPr>
          <w:rFonts w:ascii="Century Gothic" w:hAnsi="Century Gothic" w:cstheme="minorHAnsi"/>
          <w:sz w:val="18"/>
          <w:szCs w:val="18"/>
          <w:lang w:val="it-IT"/>
        </w:rPr>
        <w:t>«</w:t>
      </w:r>
      <w:r w:rsidRPr="00170D2D">
        <w:rPr>
          <w:rFonts w:ascii="Century Gothic" w:hAnsi="Century Gothic" w:cstheme="minorHAnsi"/>
          <w:sz w:val="18"/>
          <w:szCs w:val="18"/>
          <w:lang w:val="it-IT"/>
        </w:rPr>
        <w:t>normale</w:t>
      </w:r>
      <w:r w:rsidR="00F0304F">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 percorso diretto da A a B.</w:t>
      </w:r>
    </w:p>
    <w:p w14:paraId="28AC89BD" w14:textId="048D5365" w:rsidR="00AA1698" w:rsidRPr="00170D2D" w:rsidRDefault="00AA1698" w:rsidP="00AA1698">
      <w:pPr>
        <w:spacing w:before="120" w:after="0" w:line="280" w:lineRule="exact"/>
        <w:jc w:val="both"/>
        <w:rPr>
          <w:rFonts w:ascii="Century Gothic" w:hAnsi="Century Gothic" w:cstheme="minorHAnsi"/>
          <w:sz w:val="18"/>
          <w:szCs w:val="18"/>
          <w:lang w:val="it-IT"/>
        </w:rPr>
      </w:pPr>
      <w:r w:rsidRPr="00170D2D">
        <w:rPr>
          <w:rFonts w:ascii="Century Gothic" w:hAnsi="Century Gothic" w:cstheme="minorHAnsi"/>
          <w:sz w:val="18"/>
          <w:szCs w:val="18"/>
          <w:lang w:val="it-IT"/>
        </w:rPr>
        <w:t xml:space="preserve">L'importanza della conoscenza </w:t>
      </w:r>
      <w:r w:rsidR="00735502" w:rsidRPr="00170D2D">
        <w:rPr>
          <w:rFonts w:ascii="Century Gothic" w:hAnsi="Century Gothic" w:cstheme="minorHAnsi"/>
          <w:sz w:val="18"/>
          <w:szCs w:val="18"/>
          <w:lang w:val="it-IT"/>
        </w:rPr>
        <w:t>negativa</w:t>
      </w:r>
      <w:r w:rsidRPr="00170D2D">
        <w:rPr>
          <w:rFonts w:ascii="Century Gothic" w:hAnsi="Century Gothic" w:cstheme="minorHAnsi"/>
          <w:sz w:val="18"/>
          <w:szCs w:val="18"/>
          <w:lang w:val="it-IT"/>
        </w:rPr>
        <w:t xml:space="preserve"> si basa sull'effetto psicologico generalmente valido </w:t>
      </w:r>
      <w:r w:rsidR="00F0304F">
        <w:rPr>
          <w:rFonts w:ascii="Century Gothic" w:hAnsi="Century Gothic" w:cstheme="minorHAnsi"/>
          <w:sz w:val="18"/>
          <w:szCs w:val="18"/>
          <w:lang w:val="it-IT"/>
        </w:rPr>
        <w:t>«</w:t>
      </w:r>
      <w:r w:rsidRPr="00170D2D">
        <w:rPr>
          <w:rFonts w:ascii="Century Gothic" w:hAnsi="Century Gothic" w:cstheme="minorHAnsi"/>
          <w:sz w:val="18"/>
          <w:szCs w:val="18"/>
          <w:lang w:val="it-IT"/>
        </w:rPr>
        <w:t>bad is stronger than good</w:t>
      </w:r>
      <w:r w:rsidR="00F0304F">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 (il male è più </w:t>
      </w:r>
      <w:r w:rsidR="007808C2" w:rsidRPr="00170D2D">
        <w:rPr>
          <w:rFonts w:ascii="Century Gothic" w:hAnsi="Century Gothic" w:cstheme="minorHAnsi"/>
          <w:sz w:val="18"/>
          <w:szCs w:val="18"/>
          <w:lang w:val="it-IT"/>
        </w:rPr>
        <w:t>forte</w:t>
      </w:r>
      <w:r w:rsidRPr="00170D2D">
        <w:rPr>
          <w:rFonts w:ascii="Century Gothic" w:hAnsi="Century Gothic" w:cstheme="minorHAnsi"/>
          <w:sz w:val="18"/>
          <w:szCs w:val="18"/>
          <w:lang w:val="it-IT"/>
        </w:rPr>
        <w:t xml:space="preserve"> del bene) (Baumeister, Bratslavsky, Finkenauer, &amp; Vohs, 2001), che è anche chiamato </w:t>
      </w:r>
      <w:r w:rsidR="00F0304F">
        <w:rPr>
          <w:rFonts w:ascii="Century Gothic" w:hAnsi="Century Gothic" w:cstheme="minorHAnsi"/>
          <w:sz w:val="18"/>
          <w:szCs w:val="18"/>
          <w:lang w:val="it-IT"/>
        </w:rPr>
        <w:t>«</w:t>
      </w:r>
      <w:r w:rsidRPr="00170D2D">
        <w:rPr>
          <w:rFonts w:ascii="Century Gothic" w:hAnsi="Century Gothic" w:cstheme="minorHAnsi"/>
          <w:sz w:val="18"/>
          <w:szCs w:val="18"/>
          <w:lang w:val="it-IT"/>
        </w:rPr>
        <w:t>negativity bias</w:t>
      </w:r>
      <w:r w:rsidR="00F0304F">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 (Rozin &amp; Royzman, 2001). L'effetto della distorsione della negatività fa sì che le persone, sulla base di predisposizioni ed esperienze innate, attribuiscano un peso maggiore a</w:t>
      </w:r>
      <w:r w:rsidR="00BD317E" w:rsidRPr="00170D2D">
        <w:rPr>
          <w:rFonts w:ascii="Century Gothic" w:hAnsi="Century Gothic" w:cstheme="minorHAnsi"/>
          <w:sz w:val="18"/>
          <w:szCs w:val="18"/>
          <w:lang w:val="it-IT"/>
        </w:rPr>
        <w:t xml:space="preserve"> ciò che è</w:t>
      </w:r>
      <w:r w:rsidRPr="00170D2D">
        <w:rPr>
          <w:rFonts w:ascii="Century Gothic" w:hAnsi="Century Gothic" w:cstheme="minorHAnsi"/>
          <w:sz w:val="18"/>
          <w:szCs w:val="18"/>
          <w:lang w:val="it-IT"/>
        </w:rPr>
        <w:t xml:space="preserve"> negativo (ad esempio nel caso di eventi, tratti di personalità, oggetti) che a</w:t>
      </w:r>
      <w:r w:rsidR="00BD317E" w:rsidRPr="00170D2D">
        <w:rPr>
          <w:rFonts w:ascii="Century Gothic" w:hAnsi="Century Gothic" w:cstheme="minorHAnsi"/>
          <w:sz w:val="18"/>
          <w:szCs w:val="18"/>
          <w:lang w:val="it-IT"/>
        </w:rPr>
        <w:t xml:space="preserve"> ciò che è</w:t>
      </w:r>
      <w:r w:rsidRPr="00170D2D">
        <w:rPr>
          <w:rFonts w:ascii="Century Gothic" w:hAnsi="Century Gothic" w:cstheme="minorHAnsi"/>
          <w:sz w:val="18"/>
          <w:szCs w:val="18"/>
          <w:lang w:val="it-IT"/>
        </w:rPr>
        <w:t xml:space="preserve"> positivo. </w:t>
      </w:r>
      <w:r w:rsidR="00BD317E" w:rsidRPr="00170D2D">
        <w:rPr>
          <w:rFonts w:ascii="Century Gothic" w:hAnsi="Century Gothic" w:cstheme="minorHAnsi"/>
          <w:sz w:val="18"/>
          <w:szCs w:val="18"/>
          <w:lang w:val="it-IT"/>
        </w:rPr>
        <w:t xml:space="preserve">Ciò che è </w:t>
      </w:r>
      <w:r w:rsidRPr="00170D2D">
        <w:rPr>
          <w:rFonts w:ascii="Century Gothic" w:hAnsi="Century Gothic" w:cstheme="minorHAnsi"/>
          <w:sz w:val="18"/>
          <w:szCs w:val="18"/>
          <w:lang w:val="it-IT"/>
        </w:rPr>
        <w:t xml:space="preserve">negativo, cioè fallire, commettere errori, sperimentare il fallimento, ecc., viene percepito più rapidamente e più intensamente, rimane più a lungo nella memoria ed è accompagnato da sentimenti </w:t>
      </w:r>
      <w:r w:rsidRPr="00170D2D">
        <w:rPr>
          <w:rFonts w:ascii="Century Gothic" w:hAnsi="Century Gothic" w:cstheme="minorHAnsi"/>
          <w:sz w:val="18"/>
          <w:szCs w:val="18"/>
          <w:lang w:val="it-IT"/>
        </w:rPr>
        <w:lastRenderedPageBreak/>
        <w:t xml:space="preserve">(spesso negativi). Se uno ha commesso un errore e se ne rende conto, la realizzazione e la conoscenza </w:t>
      </w:r>
      <w:r w:rsidR="00735502" w:rsidRPr="00170D2D">
        <w:rPr>
          <w:rFonts w:ascii="Century Gothic" w:hAnsi="Century Gothic" w:cstheme="minorHAnsi"/>
          <w:sz w:val="18"/>
          <w:szCs w:val="18"/>
          <w:lang w:val="it-IT"/>
        </w:rPr>
        <w:t>negativa</w:t>
      </w:r>
      <w:r w:rsidRPr="00170D2D">
        <w:rPr>
          <w:rFonts w:ascii="Century Gothic" w:hAnsi="Century Gothic" w:cstheme="minorHAnsi"/>
          <w:sz w:val="18"/>
          <w:szCs w:val="18"/>
          <w:lang w:val="it-IT"/>
        </w:rPr>
        <w:t xml:space="preserve"> costruite con esso sono spesso associate a sentimenti di vergogna, inadeguatezza, imbarazzo o senso di colpa (Oser et al., 2012). Sperimentare sentimenti negativi motiva le persone a imparare per evitare di commettere lo stesso errore in futuro.</w:t>
      </w:r>
    </w:p>
    <w:p w14:paraId="5C5BA212" w14:textId="7106D12B" w:rsidR="00ED3357" w:rsidRPr="00170D2D" w:rsidRDefault="001B792F" w:rsidP="000F0B9F">
      <w:pPr>
        <w:spacing w:before="120" w:after="0" w:line="280" w:lineRule="exact"/>
        <w:jc w:val="both"/>
        <w:rPr>
          <w:rFonts w:ascii="Century Gothic" w:hAnsi="Century Gothic" w:cstheme="minorHAnsi"/>
          <w:sz w:val="18"/>
          <w:szCs w:val="18"/>
          <w:lang w:val="it-IT"/>
        </w:rPr>
      </w:pPr>
      <w:r w:rsidRPr="00170D2D">
        <w:rPr>
          <w:rFonts w:ascii="Century Gothic" w:hAnsi="Century Gothic" w:cstheme="minorHAnsi"/>
          <w:sz w:val="18"/>
          <w:szCs w:val="18"/>
          <w:lang w:val="it-IT"/>
        </w:rPr>
        <w:t xml:space="preserve">La conoscenza </w:t>
      </w:r>
      <w:r w:rsidR="00735502" w:rsidRPr="00170D2D">
        <w:rPr>
          <w:rFonts w:ascii="Century Gothic" w:hAnsi="Century Gothic" w:cstheme="minorHAnsi"/>
          <w:sz w:val="18"/>
          <w:szCs w:val="18"/>
          <w:lang w:val="it-IT"/>
        </w:rPr>
        <w:t>negativa</w:t>
      </w:r>
      <w:r w:rsidRPr="00170D2D">
        <w:rPr>
          <w:rFonts w:ascii="Century Gothic" w:hAnsi="Century Gothic" w:cstheme="minorHAnsi"/>
          <w:sz w:val="18"/>
          <w:szCs w:val="18"/>
          <w:lang w:val="it-IT"/>
        </w:rPr>
        <w:t xml:space="preserve"> </w:t>
      </w:r>
      <w:r w:rsidR="00BD317E" w:rsidRPr="00170D2D">
        <w:rPr>
          <w:rFonts w:ascii="Century Gothic" w:hAnsi="Century Gothic" w:cstheme="minorHAnsi"/>
          <w:sz w:val="18"/>
          <w:szCs w:val="18"/>
          <w:lang w:val="it-IT"/>
        </w:rPr>
        <w:t xml:space="preserve">favorisce </w:t>
      </w:r>
      <w:r w:rsidRPr="00170D2D">
        <w:rPr>
          <w:rFonts w:ascii="Century Gothic" w:hAnsi="Century Gothic" w:cstheme="minorHAnsi"/>
          <w:sz w:val="18"/>
          <w:szCs w:val="18"/>
          <w:lang w:val="it-IT"/>
        </w:rPr>
        <w:t xml:space="preserve">l'apprendimento professionale e lo sviluppo delle competenze. Così, la conoscenza di cosa evitare fa parte dell'azione efficace degli esperti (Gartmeier, Bauer, Gruber &amp; Heid, 2008), come nell'esempio del tassista. Gruber e Mohe (2012, p. 71) lo sottolineano con la consapevolezza che </w:t>
      </w:r>
      <w:r w:rsidR="00F0304F">
        <w:rPr>
          <w:rFonts w:ascii="Century Gothic" w:hAnsi="Century Gothic" w:cstheme="minorHAnsi"/>
          <w:sz w:val="18"/>
          <w:szCs w:val="18"/>
          <w:lang w:val="it-IT"/>
        </w:rPr>
        <w:t>«</w:t>
      </w:r>
      <w:r w:rsidRPr="00170D2D">
        <w:rPr>
          <w:rFonts w:ascii="Century Gothic" w:hAnsi="Century Gothic" w:cstheme="minorHAnsi"/>
          <w:sz w:val="18"/>
          <w:szCs w:val="18"/>
          <w:lang w:val="it-IT"/>
        </w:rPr>
        <w:t>la conoscenza professionale è (anche) conoscenza degli errori</w:t>
      </w:r>
      <w:r w:rsidR="00F0304F">
        <w:rPr>
          <w:rFonts w:ascii="Century Gothic" w:hAnsi="Century Gothic" w:cstheme="minorHAnsi"/>
          <w:sz w:val="18"/>
          <w:szCs w:val="18"/>
          <w:lang w:val="it-IT"/>
        </w:rPr>
        <w:t>»</w:t>
      </w:r>
      <w:r w:rsidR="00F0304F" w:rsidRPr="00170D2D">
        <w:rPr>
          <w:rFonts w:ascii="Century Gothic" w:hAnsi="Century Gothic" w:cstheme="minorHAnsi"/>
          <w:sz w:val="18"/>
          <w:szCs w:val="18"/>
          <w:lang w:val="it-IT"/>
        </w:rPr>
        <w:t xml:space="preserve"> </w:t>
      </w:r>
      <w:r w:rsidRPr="00170D2D">
        <w:rPr>
          <w:rFonts w:ascii="Century Gothic" w:hAnsi="Century Gothic" w:cstheme="minorHAnsi"/>
          <w:sz w:val="18"/>
          <w:szCs w:val="18"/>
          <w:lang w:val="it-IT"/>
        </w:rPr>
        <w:t xml:space="preserve">e quindi ne sottolineano l'importanza accanto alla conoscenza </w:t>
      </w:r>
      <w:r w:rsidR="00F0304F">
        <w:rPr>
          <w:rFonts w:ascii="Century Gothic" w:hAnsi="Century Gothic" w:cstheme="minorHAnsi"/>
          <w:sz w:val="18"/>
          <w:szCs w:val="18"/>
          <w:lang w:val="it-IT"/>
        </w:rPr>
        <w:t>«</w:t>
      </w:r>
      <w:r w:rsidRPr="00170D2D">
        <w:rPr>
          <w:rFonts w:ascii="Century Gothic" w:hAnsi="Century Gothic" w:cstheme="minorHAnsi"/>
          <w:sz w:val="18"/>
          <w:szCs w:val="18"/>
          <w:lang w:val="it-IT"/>
        </w:rPr>
        <w:t>del positivo</w:t>
      </w:r>
      <w:r w:rsidR="00F0304F">
        <w:rPr>
          <w:rFonts w:ascii="Century Gothic" w:hAnsi="Century Gothic" w:cstheme="minorHAnsi"/>
          <w:sz w:val="18"/>
          <w:szCs w:val="18"/>
          <w:lang w:val="it-IT"/>
        </w:rPr>
        <w:t>»</w:t>
      </w:r>
      <w:r w:rsidR="00F0304F" w:rsidRPr="00170D2D">
        <w:rPr>
          <w:rFonts w:ascii="Century Gothic" w:hAnsi="Century Gothic" w:cstheme="minorHAnsi"/>
          <w:sz w:val="18"/>
          <w:szCs w:val="18"/>
          <w:lang w:val="it-IT"/>
        </w:rPr>
        <w:t xml:space="preserve">, </w:t>
      </w:r>
      <w:r w:rsidRPr="00170D2D">
        <w:rPr>
          <w:rFonts w:ascii="Century Gothic" w:hAnsi="Century Gothic" w:cstheme="minorHAnsi"/>
          <w:sz w:val="18"/>
          <w:szCs w:val="18"/>
          <w:lang w:val="it-IT"/>
        </w:rPr>
        <w:t xml:space="preserve">cioè </w:t>
      </w:r>
      <w:r w:rsidR="0001528A" w:rsidRPr="00170D2D">
        <w:rPr>
          <w:rFonts w:ascii="Century Gothic" w:hAnsi="Century Gothic" w:cstheme="minorHAnsi"/>
          <w:sz w:val="18"/>
          <w:szCs w:val="18"/>
          <w:lang w:val="it-IT"/>
        </w:rPr>
        <w:t>sapere</w:t>
      </w:r>
      <w:r w:rsidRPr="00170D2D">
        <w:rPr>
          <w:rFonts w:ascii="Century Gothic" w:hAnsi="Century Gothic" w:cstheme="minorHAnsi"/>
          <w:sz w:val="18"/>
          <w:szCs w:val="18"/>
          <w:lang w:val="it-IT"/>
        </w:rPr>
        <w:t xml:space="preserve"> come qualcosa deve essere, funziona ecc.  La conoscenza </w:t>
      </w:r>
      <w:r w:rsidR="00735502" w:rsidRPr="00170D2D">
        <w:rPr>
          <w:rFonts w:ascii="Century Gothic" w:hAnsi="Century Gothic" w:cstheme="minorHAnsi"/>
          <w:sz w:val="18"/>
          <w:szCs w:val="18"/>
          <w:lang w:val="it-IT"/>
        </w:rPr>
        <w:t>negativa</w:t>
      </w:r>
      <w:r w:rsidRPr="00170D2D">
        <w:rPr>
          <w:rFonts w:ascii="Century Gothic" w:hAnsi="Century Gothic" w:cstheme="minorHAnsi"/>
          <w:sz w:val="18"/>
          <w:szCs w:val="18"/>
          <w:lang w:val="it-IT"/>
        </w:rPr>
        <w:t xml:space="preserve"> si costruisce in diversi modi: direttamente, sulla base della propria esperienza, o indirettamente, cioè sulla base dell'esperienza di altre persone, che viene osservata o dedotta in qualche altro modo. A questo punto è possibile stabilire la connessione per lavorare con casi di studio.</w:t>
      </w:r>
    </w:p>
    <w:p w14:paraId="4265682D" w14:textId="5D7FC9DC" w:rsidR="00ED3357" w:rsidRPr="00170D2D" w:rsidRDefault="00666213" w:rsidP="000F0B9F">
      <w:pPr>
        <w:spacing w:before="120" w:after="0" w:line="280" w:lineRule="exact"/>
        <w:jc w:val="both"/>
        <w:rPr>
          <w:rFonts w:ascii="Century Gothic" w:hAnsi="Century Gothic" w:cstheme="minorHAnsi"/>
          <w:sz w:val="18"/>
          <w:szCs w:val="18"/>
          <w:lang w:val="it-IT"/>
        </w:rPr>
      </w:pPr>
      <w:r w:rsidRPr="00170D2D">
        <w:rPr>
          <w:rFonts w:ascii="Century Gothic" w:hAnsi="Century Gothic" w:cstheme="minorHAnsi"/>
          <w:sz w:val="18"/>
          <w:szCs w:val="18"/>
          <w:lang w:val="it-IT"/>
        </w:rPr>
        <w:t xml:space="preserve">Il lavoro </w:t>
      </w:r>
      <w:r w:rsidR="00BD0FEE" w:rsidRPr="00170D2D">
        <w:rPr>
          <w:rFonts w:ascii="Century Gothic" w:hAnsi="Century Gothic" w:cstheme="minorHAnsi"/>
          <w:sz w:val="18"/>
          <w:szCs w:val="18"/>
          <w:lang w:val="it-IT"/>
        </w:rPr>
        <w:t xml:space="preserve">con </w:t>
      </w:r>
      <w:r w:rsidR="00392E1B" w:rsidRPr="00170D2D">
        <w:rPr>
          <w:rFonts w:ascii="Century Gothic" w:hAnsi="Century Gothic" w:cstheme="minorHAnsi"/>
          <w:sz w:val="18"/>
          <w:szCs w:val="18"/>
          <w:lang w:val="it-IT"/>
        </w:rPr>
        <w:t>i casi di studio</w:t>
      </w:r>
      <w:r w:rsidR="00BD0FEE" w:rsidRPr="00170D2D">
        <w:rPr>
          <w:rFonts w:ascii="Century Gothic" w:hAnsi="Century Gothic" w:cstheme="minorHAnsi"/>
          <w:sz w:val="18"/>
          <w:szCs w:val="18"/>
          <w:lang w:val="it-IT"/>
        </w:rPr>
        <w:t xml:space="preserve"> </w:t>
      </w:r>
      <w:r w:rsidRPr="00170D2D">
        <w:rPr>
          <w:rFonts w:ascii="Century Gothic" w:hAnsi="Century Gothic" w:cstheme="minorHAnsi"/>
          <w:sz w:val="18"/>
          <w:szCs w:val="18"/>
          <w:lang w:val="it-IT"/>
        </w:rPr>
        <w:t xml:space="preserve">o </w:t>
      </w:r>
      <w:r w:rsidR="00BD0FEE" w:rsidRPr="00170D2D">
        <w:rPr>
          <w:rFonts w:ascii="Century Gothic" w:hAnsi="Century Gothic" w:cstheme="minorHAnsi"/>
          <w:sz w:val="18"/>
          <w:szCs w:val="18"/>
          <w:lang w:val="it-IT"/>
        </w:rPr>
        <w:t xml:space="preserve">basato su casi </w:t>
      </w:r>
      <w:r w:rsidR="001B233E" w:rsidRPr="00170D2D">
        <w:rPr>
          <w:rFonts w:ascii="Century Gothic" w:hAnsi="Century Gothic" w:cstheme="minorHAnsi"/>
          <w:sz w:val="18"/>
          <w:szCs w:val="18"/>
          <w:lang w:val="it-IT"/>
        </w:rPr>
        <w:t>rende accessibile ai discenti</w:t>
      </w:r>
      <w:r w:rsidR="00BD0FEE" w:rsidRPr="00170D2D">
        <w:rPr>
          <w:rFonts w:ascii="Century Gothic" w:hAnsi="Century Gothic" w:cstheme="minorHAnsi"/>
          <w:sz w:val="18"/>
          <w:szCs w:val="18"/>
          <w:lang w:val="it-IT"/>
        </w:rPr>
        <w:t xml:space="preserve"> </w:t>
      </w:r>
      <w:r w:rsidRPr="00170D2D">
        <w:rPr>
          <w:rFonts w:ascii="Century Gothic" w:hAnsi="Century Gothic" w:cstheme="minorHAnsi"/>
          <w:sz w:val="18"/>
          <w:szCs w:val="18"/>
          <w:lang w:val="it-IT"/>
        </w:rPr>
        <w:t xml:space="preserve">le </w:t>
      </w:r>
      <w:r w:rsidR="00BD0FEE" w:rsidRPr="00170D2D">
        <w:rPr>
          <w:rFonts w:ascii="Century Gothic" w:hAnsi="Century Gothic" w:cstheme="minorHAnsi"/>
          <w:sz w:val="18"/>
          <w:szCs w:val="18"/>
          <w:lang w:val="it-IT"/>
        </w:rPr>
        <w:t xml:space="preserve">esperienze e le intuizioni </w:t>
      </w:r>
      <w:r w:rsidR="001B233E" w:rsidRPr="00170D2D">
        <w:rPr>
          <w:rFonts w:ascii="Century Gothic" w:hAnsi="Century Gothic" w:cstheme="minorHAnsi"/>
          <w:sz w:val="18"/>
          <w:szCs w:val="18"/>
          <w:lang w:val="it-IT"/>
        </w:rPr>
        <w:t>messe in atto</w:t>
      </w:r>
      <w:r w:rsidRPr="00170D2D">
        <w:rPr>
          <w:rFonts w:ascii="Century Gothic" w:hAnsi="Century Gothic" w:cstheme="minorHAnsi"/>
          <w:sz w:val="18"/>
          <w:szCs w:val="18"/>
          <w:lang w:val="it-IT"/>
        </w:rPr>
        <w:t>,</w:t>
      </w:r>
      <w:r w:rsidR="001B233E" w:rsidRPr="00170D2D">
        <w:rPr>
          <w:rFonts w:ascii="Century Gothic" w:hAnsi="Century Gothic" w:cstheme="minorHAnsi"/>
          <w:sz w:val="18"/>
          <w:szCs w:val="18"/>
          <w:lang w:val="it-IT"/>
        </w:rPr>
        <w:t xml:space="preserve"> </w:t>
      </w:r>
      <w:r w:rsidRPr="00170D2D">
        <w:rPr>
          <w:rFonts w:ascii="Century Gothic" w:hAnsi="Century Gothic" w:cstheme="minorHAnsi"/>
          <w:sz w:val="18"/>
          <w:szCs w:val="18"/>
          <w:lang w:val="it-IT"/>
        </w:rPr>
        <w:t>«</w:t>
      </w:r>
      <w:r w:rsidR="001B233E" w:rsidRPr="00170D2D">
        <w:rPr>
          <w:rFonts w:ascii="Century Gothic" w:hAnsi="Century Gothic" w:cstheme="minorHAnsi"/>
          <w:sz w:val="18"/>
          <w:szCs w:val="18"/>
          <w:lang w:val="it-IT"/>
        </w:rPr>
        <w:t>agite</w:t>
      </w:r>
      <w:r w:rsidRPr="00170D2D">
        <w:rPr>
          <w:rFonts w:ascii="Century Gothic" w:hAnsi="Century Gothic" w:cstheme="minorHAnsi"/>
          <w:sz w:val="18"/>
          <w:szCs w:val="18"/>
          <w:lang w:val="it-IT"/>
        </w:rPr>
        <w:t>»</w:t>
      </w:r>
      <w:r w:rsidR="001B233E" w:rsidRPr="00170D2D">
        <w:rPr>
          <w:rFonts w:ascii="Century Gothic" w:hAnsi="Century Gothic" w:cstheme="minorHAnsi"/>
          <w:sz w:val="18"/>
          <w:szCs w:val="18"/>
          <w:lang w:val="it-IT"/>
        </w:rPr>
        <w:t xml:space="preserve"> (o che dovrebbero essere messe in atto)</w:t>
      </w:r>
      <w:r w:rsidRPr="00170D2D">
        <w:rPr>
          <w:rFonts w:ascii="Century Gothic" w:hAnsi="Century Gothic" w:cstheme="minorHAnsi"/>
          <w:sz w:val="18"/>
          <w:szCs w:val="18"/>
          <w:lang w:val="it-IT"/>
        </w:rPr>
        <w:t xml:space="preserve"> </w:t>
      </w:r>
      <w:r w:rsidR="001B233E" w:rsidRPr="00170D2D">
        <w:rPr>
          <w:rFonts w:ascii="Century Gothic" w:hAnsi="Century Gothic" w:cstheme="minorHAnsi"/>
          <w:sz w:val="18"/>
          <w:szCs w:val="18"/>
          <w:lang w:val="it-IT"/>
        </w:rPr>
        <w:t xml:space="preserve">da altre </w:t>
      </w:r>
      <w:r w:rsidR="00170D2D" w:rsidRPr="00170D2D">
        <w:rPr>
          <w:rFonts w:ascii="Century Gothic" w:hAnsi="Century Gothic" w:cstheme="minorHAnsi"/>
          <w:sz w:val="18"/>
          <w:szCs w:val="18"/>
          <w:lang w:val="it-IT"/>
        </w:rPr>
        <w:t>persone in</w:t>
      </w:r>
      <w:r w:rsidR="00BD0FEE" w:rsidRPr="00170D2D">
        <w:rPr>
          <w:rFonts w:ascii="Century Gothic" w:hAnsi="Century Gothic" w:cstheme="minorHAnsi"/>
          <w:sz w:val="18"/>
          <w:szCs w:val="18"/>
          <w:lang w:val="it-IT"/>
        </w:rPr>
        <w:t xml:space="preserve"> determinate situazioni. Questo </w:t>
      </w:r>
      <w:r w:rsidRPr="00170D2D">
        <w:rPr>
          <w:rFonts w:ascii="Century Gothic" w:hAnsi="Century Gothic" w:cstheme="minorHAnsi"/>
          <w:sz w:val="18"/>
          <w:szCs w:val="18"/>
          <w:lang w:val="it-IT"/>
        </w:rPr>
        <w:t>permette</w:t>
      </w:r>
      <w:r w:rsidR="00BD0FEE" w:rsidRPr="00170D2D">
        <w:rPr>
          <w:rFonts w:ascii="Century Gothic" w:hAnsi="Century Gothic" w:cstheme="minorHAnsi"/>
          <w:sz w:val="18"/>
          <w:szCs w:val="18"/>
          <w:lang w:val="it-IT"/>
        </w:rPr>
        <w:t xml:space="preserve"> agli allievi di immedesimarsi in situazioni future simili in cui </w:t>
      </w:r>
      <w:r w:rsidR="00C71B62" w:rsidRPr="00170D2D">
        <w:rPr>
          <w:rFonts w:ascii="Century Gothic" w:hAnsi="Century Gothic" w:cstheme="minorHAnsi"/>
          <w:sz w:val="18"/>
          <w:szCs w:val="18"/>
          <w:lang w:val="it-IT"/>
        </w:rPr>
        <w:t xml:space="preserve">dovranno </w:t>
      </w:r>
      <w:r w:rsidR="00BD0FEE" w:rsidRPr="00170D2D">
        <w:rPr>
          <w:rFonts w:ascii="Century Gothic" w:hAnsi="Century Gothic" w:cstheme="minorHAnsi"/>
          <w:sz w:val="18"/>
          <w:szCs w:val="18"/>
          <w:lang w:val="it-IT"/>
        </w:rPr>
        <w:t xml:space="preserve">agire. A questo scopo, un caso, cioè una </w:t>
      </w:r>
      <w:r w:rsidR="00F0304F">
        <w:rPr>
          <w:rFonts w:ascii="Century Gothic" w:hAnsi="Century Gothic" w:cstheme="minorHAnsi"/>
          <w:sz w:val="18"/>
          <w:szCs w:val="18"/>
          <w:lang w:val="it-IT"/>
        </w:rPr>
        <w:t>«</w:t>
      </w:r>
      <w:r w:rsidR="00BD0FEE" w:rsidRPr="00170D2D">
        <w:rPr>
          <w:rFonts w:ascii="Century Gothic" w:hAnsi="Century Gothic" w:cstheme="minorHAnsi"/>
          <w:sz w:val="18"/>
          <w:szCs w:val="18"/>
          <w:lang w:val="it-IT"/>
        </w:rPr>
        <w:t>sequenza di eventi concreti, azioni e circostanze che è stata messa in forma narrativa ed è basata sulla realtà o la documenta</w:t>
      </w:r>
      <w:r w:rsidR="00F0304F">
        <w:rPr>
          <w:rFonts w:ascii="Century Gothic" w:hAnsi="Century Gothic" w:cstheme="minorHAnsi"/>
          <w:sz w:val="18"/>
          <w:szCs w:val="18"/>
          <w:lang w:val="it-IT"/>
        </w:rPr>
        <w:t>»</w:t>
      </w:r>
      <w:r w:rsidR="00F0304F" w:rsidRPr="00170D2D">
        <w:rPr>
          <w:rFonts w:ascii="Century Gothic" w:hAnsi="Century Gothic" w:cstheme="minorHAnsi"/>
          <w:sz w:val="18"/>
          <w:szCs w:val="18"/>
          <w:lang w:val="it-IT"/>
        </w:rPr>
        <w:t xml:space="preserve"> </w:t>
      </w:r>
      <w:r w:rsidR="00BD0FEE" w:rsidRPr="00170D2D">
        <w:rPr>
          <w:rFonts w:ascii="Century Gothic" w:hAnsi="Century Gothic" w:cstheme="minorHAnsi"/>
          <w:sz w:val="18"/>
          <w:szCs w:val="18"/>
          <w:lang w:val="it-IT"/>
        </w:rPr>
        <w:t xml:space="preserve">(Reusser, 2005, p. 172) e il problema risultante sono (di solito) trattati in piccoli gruppi. Il caso stesso - come una storia preparata - è presentato in forma scritta, orale o multimediale. Il problema che contiene non può essere elaborato o risolto con la riflessione o l'uso di routine conosciute e quindi richiede un esame approfondito del problema così come </w:t>
      </w:r>
      <w:r w:rsidRPr="00170D2D">
        <w:rPr>
          <w:rFonts w:ascii="Century Gothic" w:hAnsi="Century Gothic" w:cstheme="minorHAnsi"/>
          <w:sz w:val="18"/>
          <w:szCs w:val="18"/>
          <w:lang w:val="it-IT"/>
        </w:rPr>
        <w:t>il ricorso</w:t>
      </w:r>
      <w:r w:rsidR="00BD0FEE" w:rsidRPr="00170D2D">
        <w:rPr>
          <w:rFonts w:ascii="Century Gothic" w:hAnsi="Century Gothic" w:cstheme="minorHAnsi"/>
          <w:sz w:val="18"/>
          <w:szCs w:val="18"/>
          <w:lang w:val="it-IT"/>
        </w:rPr>
        <w:t xml:space="preserve"> </w:t>
      </w:r>
      <w:r w:rsidRPr="00170D2D">
        <w:rPr>
          <w:rFonts w:ascii="Century Gothic" w:hAnsi="Century Gothic" w:cstheme="minorHAnsi"/>
          <w:sz w:val="18"/>
          <w:szCs w:val="18"/>
          <w:lang w:val="it-IT"/>
        </w:rPr>
        <w:t xml:space="preserve">a </w:t>
      </w:r>
      <w:r w:rsidR="00BD0FEE" w:rsidRPr="00170D2D">
        <w:rPr>
          <w:rFonts w:ascii="Century Gothic" w:hAnsi="Century Gothic" w:cstheme="minorHAnsi"/>
          <w:sz w:val="18"/>
          <w:szCs w:val="18"/>
          <w:lang w:val="it-IT"/>
        </w:rPr>
        <w:t xml:space="preserve">strategie ed euristiche (cfr. la scheda </w:t>
      </w:r>
      <w:r w:rsidR="00BD0FEE" w:rsidRPr="00170D2D">
        <w:rPr>
          <w:rFonts w:ascii="Century Gothic" w:hAnsi="Century Gothic" w:cstheme="minorHAnsi"/>
          <w:i/>
          <w:iCs/>
          <w:sz w:val="18"/>
          <w:szCs w:val="18"/>
          <w:lang w:val="it-IT"/>
        </w:rPr>
        <w:t>Imparare attraverso l'autoesperienza</w:t>
      </w:r>
      <w:r w:rsidR="00F0304F" w:rsidRPr="00170D2D">
        <w:rPr>
          <w:rFonts w:ascii="Century Gothic" w:hAnsi="Century Gothic" w:cstheme="minorHAnsi"/>
          <w:sz w:val="18"/>
          <w:szCs w:val="18"/>
          <w:lang w:val="it-IT"/>
        </w:rPr>
        <w:t xml:space="preserve"> </w:t>
      </w:r>
      <w:r w:rsidR="00BD0FEE" w:rsidRPr="00170D2D">
        <w:rPr>
          <w:rFonts w:ascii="Century Gothic" w:hAnsi="Century Gothic" w:cstheme="minorHAnsi"/>
          <w:sz w:val="18"/>
          <w:szCs w:val="18"/>
          <w:lang w:val="it-IT"/>
        </w:rPr>
        <w:t xml:space="preserve">con i problemi mal strutturati ivi menzionati). La conoscenza acquisita </w:t>
      </w:r>
      <w:r w:rsidR="00681020" w:rsidRPr="00170D2D">
        <w:rPr>
          <w:rFonts w:ascii="Century Gothic" w:hAnsi="Century Gothic" w:cstheme="minorHAnsi"/>
          <w:sz w:val="18"/>
          <w:szCs w:val="18"/>
          <w:lang w:val="it-IT"/>
        </w:rPr>
        <w:t>attraverso i</w:t>
      </w:r>
      <w:r w:rsidR="00BD0FEE" w:rsidRPr="00170D2D">
        <w:rPr>
          <w:rFonts w:ascii="Century Gothic" w:hAnsi="Century Gothic" w:cstheme="minorHAnsi"/>
          <w:sz w:val="18"/>
          <w:szCs w:val="18"/>
          <w:lang w:val="it-IT"/>
        </w:rPr>
        <w:t xml:space="preserve">l caso può poi essere usata per affrontare </w:t>
      </w:r>
      <w:r w:rsidR="00F0304F">
        <w:rPr>
          <w:rFonts w:ascii="Century Gothic" w:hAnsi="Century Gothic" w:cstheme="minorHAnsi"/>
          <w:sz w:val="18"/>
          <w:szCs w:val="18"/>
          <w:lang w:val="it-IT"/>
        </w:rPr>
        <w:t>«</w:t>
      </w:r>
      <w:r w:rsidR="00BD0FEE" w:rsidRPr="00170D2D">
        <w:rPr>
          <w:rFonts w:ascii="Century Gothic" w:hAnsi="Century Gothic" w:cstheme="minorHAnsi"/>
          <w:sz w:val="18"/>
          <w:szCs w:val="18"/>
          <w:lang w:val="it-IT"/>
        </w:rPr>
        <w:t xml:space="preserve">situazioni </w:t>
      </w:r>
      <w:r w:rsidR="001D6E28" w:rsidRPr="001D6E28">
        <w:rPr>
          <w:rFonts w:ascii="Century Gothic" w:hAnsi="Century Gothic" w:cstheme="minorHAnsi"/>
          <w:sz w:val="18"/>
          <w:szCs w:val="18"/>
          <w:lang w:val="it-IT"/>
        </w:rPr>
        <w:t>pratiche</w:t>
      </w:r>
      <w:r w:rsidR="00681020" w:rsidRPr="00170D2D">
        <w:rPr>
          <w:rFonts w:ascii="Century Gothic" w:hAnsi="Century Gothic" w:cstheme="minorHAnsi"/>
          <w:sz w:val="18"/>
          <w:szCs w:val="18"/>
          <w:lang w:val="it-IT"/>
        </w:rPr>
        <w:t xml:space="preserve"> </w:t>
      </w:r>
      <w:r w:rsidR="00BD0FEE" w:rsidRPr="00170D2D">
        <w:rPr>
          <w:rFonts w:ascii="Century Gothic" w:hAnsi="Century Gothic" w:cstheme="minorHAnsi"/>
          <w:sz w:val="18"/>
          <w:szCs w:val="18"/>
          <w:lang w:val="it-IT"/>
        </w:rPr>
        <w:t>impegnative, complesse e spesso variabili</w:t>
      </w:r>
      <w:r w:rsidR="00F0304F">
        <w:rPr>
          <w:rFonts w:ascii="Century Gothic" w:hAnsi="Century Gothic" w:cstheme="minorHAnsi"/>
          <w:sz w:val="18"/>
          <w:szCs w:val="18"/>
          <w:lang w:val="it-IT"/>
        </w:rPr>
        <w:t>»</w:t>
      </w:r>
      <w:r w:rsidR="00F0304F" w:rsidRPr="00170D2D">
        <w:rPr>
          <w:rFonts w:ascii="Century Gothic" w:hAnsi="Century Gothic" w:cstheme="minorHAnsi"/>
          <w:sz w:val="18"/>
          <w:szCs w:val="18"/>
          <w:lang w:val="it-IT"/>
        </w:rPr>
        <w:t xml:space="preserve"> </w:t>
      </w:r>
      <w:r w:rsidR="00BD0FEE" w:rsidRPr="00170D2D">
        <w:rPr>
          <w:rFonts w:ascii="Century Gothic" w:hAnsi="Century Gothic" w:cstheme="minorHAnsi"/>
          <w:sz w:val="18"/>
          <w:szCs w:val="18"/>
          <w:lang w:val="it-IT"/>
        </w:rPr>
        <w:t>(Goeze, 2010, p. 127).</w:t>
      </w:r>
    </w:p>
    <w:p w14:paraId="475A65CE" w14:textId="78EDF6AA" w:rsidR="00ED3357" w:rsidRPr="00170D2D" w:rsidRDefault="006A207B" w:rsidP="000F0B9F">
      <w:pPr>
        <w:spacing w:before="120" w:after="0" w:line="280" w:lineRule="exact"/>
        <w:jc w:val="both"/>
        <w:rPr>
          <w:rFonts w:ascii="Century Gothic" w:hAnsi="Century Gothic" w:cstheme="minorHAnsi"/>
          <w:sz w:val="18"/>
          <w:szCs w:val="18"/>
          <w:lang w:val="it-IT"/>
        </w:rPr>
      </w:pPr>
      <w:r w:rsidRPr="00170D2D">
        <w:rPr>
          <w:rFonts w:ascii="Century Gothic" w:hAnsi="Century Gothic" w:cstheme="minorHAnsi"/>
          <w:sz w:val="18"/>
          <w:szCs w:val="18"/>
          <w:lang w:val="it-IT"/>
        </w:rPr>
        <w:t xml:space="preserve">Il lavoro con </w:t>
      </w:r>
      <w:r w:rsidR="00392E1B" w:rsidRPr="00170D2D">
        <w:rPr>
          <w:rFonts w:ascii="Century Gothic" w:hAnsi="Century Gothic" w:cstheme="minorHAnsi"/>
          <w:sz w:val="18"/>
          <w:szCs w:val="18"/>
          <w:lang w:val="it-IT"/>
        </w:rPr>
        <w:t>i casi di studio</w:t>
      </w:r>
      <w:r w:rsidRPr="00170D2D">
        <w:rPr>
          <w:rFonts w:ascii="Century Gothic" w:hAnsi="Century Gothic" w:cstheme="minorHAnsi"/>
          <w:sz w:val="18"/>
          <w:szCs w:val="18"/>
          <w:lang w:val="it-IT"/>
        </w:rPr>
        <w:t xml:space="preserve"> è usato nella formazione e nella formazione continua per diversi scopi. Goeze (2010) distingue tra (a) la ricostruzione della logica intrinseca </w:t>
      </w:r>
      <w:r w:rsidR="00F0304F" w:rsidRPr="00170D2D">
        <w:rPr>
          <w:rFonts w:ascii="Century Gothic" w:hAnsi="Century Gothic" w:cstheme="minorHAnsi"/>
          <w:sz w:val="18"/>
          <w:szCs w:val="18"/>
          <w:lang w:val="it-IT"/>
        </w:rPr>
        <w:t>(</w:t>
      </w:r>
      <w:r w:rsidR="00F0304F">
        <w:rPr>
          <w:rFonts w:ascii="Century Gothic" w:hAnsi="Century Gothic" w:cstheme="minorHAnsi"/>
          <w:sz w:val="18"/>
          <w:szCs w:val="18"/>
          <w:lang w:val="it-IT"/>
        </w:rPr>
        <w:t>«</w:t>
      </w:r>
      <w:r w:rsidR="00681020" w:rsidRPr="00170D2D">
        <w:rPr>
          <w:rFonts w:ascii="Century Gothic" w:hAnsi="Century Gothic" w:cstheme="minorHAnsi"/>
          <w:sz w:val="18"/>
          <w:szCs w:val="18"/>
          <w:lang w:val="it-IT"/>
        </w:rPr>
        <w:t>Di cosa si tratta esattamente</w:t>
      </w:r>
      <w:r w:rsidRPr="00170D2D">
        <w:rPr>
          <w:rFonts w:ascii="Century Gothic" w:hAnsi="Century Gothic" w:cstheme="minorHAnsi"/>
          <w:sz w:val="18"/>
          <w:szCs w:val="18"/>
          <w:lang w:val="it-IT"/>
        </w:rPr>
        <w:t xml:space="preserve">, </w:t>
      </w:r>
      <w:r w:rsidR="00143D56" w:rsidRPr="00170D2D">
        <w:rPr>
          <w:rFonts w:ascii="Century Gothic" w:hAnsi="Century Gothic" w:cstheme="minorHAnsi"/>
          <w:sz w:val="18"/>
          <w:szCs w:val="18"/>
          <w:lang w:val="it-IT"/>
        </w:rPr>
        <w:t xml:space="preserve">cosa lo </w:t>
      </w:r>
      <w:r w:rsidR="001D6E28" w:rsidRPr="001D6E28">
        <w:rPr>
          <w:rFonts w:ascii="Century Gothic" w:hAnsi="Century Gothic" w:cstheme="minorHAnsi"/>
          <w:sz w:val="18"/>
          <w:szCs w:val="18"/>
          <w:lang w:val="it-IT"/>
        </w:rPr>
        <w:t>contraddistingue</w:t>
      </w:r>
      <w:r w:rsidRPr="00170D2D">
        <w:rPr>
          <w:rFonts w:ascii="Century Gothic" w:hAnsi="Century Gothic" w:cstheme="minorHAnsi"/>
          <w:sz w:val="18"/>
          <w:szCs w:val="18"/>
          <w:lang w:val="it-IT"/>
        </w:rPr>
        <w:t>?</w:t>
      </w:r>
      <w:r w:rsidR="00F0304F">
        <w:rPr>
          <w:rFonts w:ascii="Century Gothic" w:hAnsi="Century Gothic" w:cstheme="minorHAnsi"/>
          <w:sz w:val="18"/>
          <w:szCs w:val="18"/>
          <w:lang w:val="it-IT"/>
        </w:rPr>
        <w:t>»</w:t>
      </w:r>
      <w:r w:rsidRPr="00170D2D">
        <w:rPr>
          <w:rFonts w:ascii="Century Gothic" w:hAnsi="Century Gothic" w:cstheme="minorHAnsi"/>
          <w:sz w:val="18"/>
          <w:szCs w:val="18"/>
          <w:lang w:val="it-IT"/>
        </w:rPr>
        <w:t>), (b) il (ri)conoscimento del</w:t>
      </w:r>
      <w:r w:rsidR="00143D56" w:rsidRPr="00170D2D">
        <w:rPr>
          <w:rFonts w:ascii="Century Gothic" w:hAnsi="Century Gothic" w:cstheme="minorHAnsi"/>
          <w:sz w:val="18"/>
          <w:szCs w:val="18"/>
          <w:lang w:val="it-IT"/>
        </w:rPr>
        <w:t xml:space="preserve"> carattere</w:t>
      </w:r>
      <w:r w:rsidRPr="00170D2D">
        <w:rPr>
          <w:rFonts w:ascii="Century Gothic" w:hAnsi="Century Gothic" w:cstheme="minorHAnsi"/>
          <w:sz w:val="18"/>
          <w:szCs w:val="18"/>
          <w:lang w:val="it-IT"/>
        </w:rPr>
        <w:t xml:space="preserve"> paradigmatico </w:t>
      </w:r>
      <w:r w:rsidR="00F0304F" w:rsidRPr="00170D2D">
        <w:rPr>
          <w:rFonts w:ascii="Century Gothic" w:hAnsi="Century Gothic" w:cstheme="minorHAnsi"/>
          <w:sz w:val="18"/>
          <w:szCs w:val="18"/>
          <w:lang w:val="it-IT"/>
        </w:rPr>
        <w:t>(</w:t>
      </w:r>
      <w:r w:rsidR="00F0304F">
        <w:rPr>
          <w:rFonts w:ascii="Century Gothic" w:hAnsi="Century Gothic" w:cstheme="minorHAnsi"/>
          <w:sz w:val="18"/>
          <w:szCs w:val="18"/>
          <w:lang w:val="it-IT"/>
        </w:rPr>
        <w:t>«</w:t>
      </w:r>
      <w:r w:rsidRPr="00170D2D">
        <w:rPr>
          <w:rFonts w:ascii="Century Gothic" w:hAnsi="Century Gothic" w:cstheme="minorHAnsi"/>
          <w:sz w:val="18"/>
          <w:szCs w:val="18"/>
          <w:lang w:val="it-IT"/>
        </w:rPr>
        <w:t>Cosa esemplifica il caso</w:t>
      </w:r>
      <w:r w:rsidR="00F0304F">
        <w:rPr>
          <w:rFonts w:ascii="Century Gothic" w:hAnsi="Century Gothic" w:cstheme="minorHAnsi"/>
          <w:sz w:val="18"/>
          <w:szCs w:val="18"/>
          <w:lang w:val="it-IT"/>
        </w:rPr>
        <w:t>»</w:t>
      </w:r>
      <w:r w:rsidR="00F0304F" w:rsidRPr="00170D2D">
        <w:rPr>
          <w:rFonts w:ascii="Century Gothic" w:hAnsi="Century Gothic" w:cstheme="minorHAnsi"/>
          <w:sz w:val="18"/>
          <w:szCs w:val="18"/>
          <w:lang w:val="it-IT"/>
        </w:rPr>
        <w:t xml:space="preserve"> </w:t>
      </w:r>
      <w:r w:rsidRPr="00170D2D">
        <w:rPr>
          <w:rFonts w:ascii="Century Gothic" w:hAnsi="Century Gothic" w:cstheme="minorHAnsi"/>
          <w:sz w:val="18"/>
          <w:szCs w:val="18"/>
          <w:lang w:val="it-IT"/>
        </w:rPr>
        <w:t>e (c) la pratica del pensiero professionale che combina aspetti della logica intrinseca e del</w:t>
      </w:r>
      <w:r w:rsidR="00143D56" w:rsidRPr="00170D2D">
        <w:rPr>
          <w:rFonts w:ascii="Century Gothic" w:hAnsi="Century Gothic" w:cstheme="minorHAnsi"/>
          <w:sz w:val="18"/>
          <w:szCs w:val="18"/>
          <w:lang w:val="it-IT"/>
        </w:rPr>
        <w:t xml:space="preserve"> carattere</w:t>
      </w:r>
      <w:r w:rsidRPr="00170D2D">
        <w:rPr>
          <w:rFonts w:ascii="Century Gothic" w:hAnsi="Century Gothic" w:cstheme="minorHAnsi"/>
          <w:sz w:val="18"/>
          <w:szCs w:val="18"/>
          <w:lang w:val="it-IT"/>
        </w:rPr>
        <w:t xml:space="preserve"> paradigmatico e serve a costruire </w:t>
      </w:r>
      <w:r w:rsidR="00A72B6E" w:rsidRPr="00170D2D">
        <w:rPr>
          <w:rFonts w:ascii="Century Gothic" w:hAnsi="Century Gothic" w:cstheme="minorHAnsi"/>
          <w:sz w:val="18"/>
          <w:szCs w:val="18"/>
          <w:lang w:val="it-IT"/>
        </w:rPr>
        <w:t xml:space="preserve">una capacità di </w:t>
      </w:r>
      <w:r w:rsidRPr="00170D2D">
        <w:rPr>
          <w:rFonts w:ascii="Century Gothic" w:hAnsi="Century Gothic" w:cstheme="minorHAnsi"/>
          <w:sz w:val="18"/>
          <w:szCs w:val="18"/>
          <w:lang w:val="it-IT"/>
        </w:rPr>
        <w:t xml:space="preserve">giudizio professionale </w:t>
      </w:r>
      <w:r w:rsidR="00A72B6E" w:rsidRPr="00170D2D">
        <w:rPr>
          <w:rFonts w:ascii="Century Gothic" w:hAnsi="Century Gothic" w:cstheme="minorHAnsi"/>
          <w:sz w:val="18"/>
          <w:szCs w:val="18"/>
          <w:lang w:val="it-IT"/>
        </w:rPr>
        <w:t>(professioneller Urteilskraft</w:t>
      </w:r>
      <w:r w:rsidR="00A72B6E" w:rsidRPr="00170D2D">
        <w:rPr>
          <w:rFonts w:cstheme="minorHAnsi"/>
          <w:sz w:val="20"/>
          <w:szCs w:val="20"/>
          <w:lang w:val="it-IT"/>
        </w:rPr>
        <w:t xml:space="preserve">), </w:t>
      </w:r>
      <w:r w:rsidRPr="00170D2D">
        <w:rPr>
          <w:rFonts w:ascii="Century Gothic" w:hAnsi="Century Gothic" w:cstheme="minorHAnsi"/>
          <w:sz w:val="18"/>
          <w:szCs w:val="18"/>
          <w:lang w:val="it-IT"/>
        </w:rPr>
        <w:t xml:space="preserve">(come una forma di competenza professionale). </w:t>
      </w:r>
      <w:r w:rsidR="003E658D" w:rsidRPr="00170D2D">
        <w:rPr>
          <w:rFonts w:ascii="Century Gothic" w:hAnsi="Century Gothic" w:cstheme="minorHAnsi"/>
          <w:sz w:val="18"/>
          <w:szCs w:val="18"/>
          <w:lang w:val="it-IT"/>
        </w:rPr>
        <w:t xml:space="preserve">I casi autentici </w:t>
      </w:r>
      <w:r w:rsidR="00DC2D58" w:rsidRPr="00170D2D">
        <w:rPr>
          <w:rFonts w:ascii="Century Gothic" w:hAnsi="Century Gothic" w:cstheme="minorHAnsi"/>
          <w:sz w:val="18"/>
          <w:szCs w:val="18"/>
          <w:lang w:val="it-IT"/>
        </w:rPr>
        <w:t>scelti</w:t>
      </w:r>
      <w:r w:rsidR="003E658D" w:rsidRPr="00170D2D">
        <w:rPr>
          <w:rFonts w:ascii="Century Gothic" w:hAnsi="Century Gothic" w:cstheme="minorHAnsi"/>
          <w:sz w:val="18"/>
          <w:szCs w:val="18"/>
          <w:lang w:val="it-IT"/>
        </w:rPr>
        <w:t xml:space="preserve"> per sviluppare il pensiero professionale presentano aspetti didatticamente interessanti e </w:t>
      </w:r>
      <w:r w:rsidR="00357D05" w:rsidRPr="00170D2D">
        <w:rPr>
          <w:rFonts w:ascii="Century Gothic" w:hAnsi="Century Gothic" w:cstheme="minorHAnsi"/>
          <w:sz w:val="18"/>
          <w:szCs w:val="18"/>
          <w:lang w:val="it-IT"/>
        </w:rPr>
        <w:t xml:space="preserve">sono </w:t>
      </w:r>
      <w:r w:rsidR="00DC2D58" w:rsidRPr="00170D2D">
        <w:rPr>
          <w:rFonts w:ascii="Century Gothic" w:hAnsi="Century Gothic" w:cstheme="minorHAnsi"/>
          <w:sz w:val="18"/>
          <w:szCs w:val="18"/>
          <w:lang w:val="it-IT"/>
        </w:rPr>
        <w:t>completati con arricchimenti</w:t>
      </w:r>
      <w:r w:rsidR="00357D05" w:rsidRPr="00170D2D">
        <w:rPr>
          <w:rFonts w:ascii="Century Gothic" w:hAnsi="Century Gothic" w:cstheme="minorHAnsi"/>
          <w:sz w:val="18"/>
          <w:szCs w:val="18"/>
          <w:lang w:val="it-IT"/>
        </w:rPr>
        <w:t xml:space="preserve"> didattizzati. </w:t>
      </w:r>
      <w:r w:rsidRPr="00170D2D">
        <w:rPr>
          <w:rFonts w:ascii="Century Gothic" w:hAnsi="Century Gothic" w:cstheme="minorHAnsi"/>
          <w:sz w:val="18"/>
          <w:szCs w:val="18"/>
          <w:lang w:val="it-IT"/>
        </w:rPr>
        <w:t xml:space="preserve">Più in generale, i casi autentici </w:t>
      </w:r>
      <w:r w:rsidR="00357D05" w:rsidRPr="00170D2D">
        <w:rPr>
          <w:rFonts w:ascii="Century Gothic" w:hAnsi="Century Gothic" w:cstheme="minorHAnsi"/>
          <w:sz w:val="18"/>
          <w:szCs w:val="18"/>
          <w:lang w:val="it-IT"/>
        </w:rPr>
        <w:t>didattizzati</w:t>
      </w:r>
      <w:r w:rsidRPr="00170D2D">
        <w:rPr>
          <w:rFonts w:ascii="Century Gothic" w:hAnsi="Century Gothic" w:cstheme="minorHAnsi"/>
          <w:sz w:val="18"/>
          <w:szCs w:val="18"/>
          <w:lang w:val="it-IT"/>
        </w:rPr>
        <w:t xml:space="preserve"> </w:t>
      </w:r>
      <w:r w:rsidR="003E658D" w:rsidRPr="00170D2D">
        <w:rPr>
          <w:rFonts w:ascii="Century Gothic" w:hAnsi="Century Gothic" w:cstheme="minorHAnsi"/>
          <w:sz w:val="18"/>
          <w:szCs w:val="18"/>
          <w:lang w:val="it-IT"/>
        </w:rPr>
        <w:t xml:space="preserve">promuovono </w:t>
      </w:r>
      <w:r w:rsidRPr="00170D2D">
        <w:rPr>
          <w:rFonts w:ascii="Century Gothic" w:hAnsi="Century Gothic" w:cstheme="minorHAnsi"/>
          <w:sz w:val="18"/>
          <w:szCs w:val="18"/>
          <w:lang w:val="it-IT"/>
        </w:rPr>
        <w:t>lo sviluppo dell</w:t>
      </w:r>
      <w:r w:rsidR="00077E3F" w:rsidRPr="00170D2D">
        <w:rPr>
          <w:rFonts w:ascii="Century Gothic" w:hAnsi="Century Gothic" w:cstheme="minorHAnsi"/>
          <w:sz w:val="18"/>
          <w:szCs w:val="18"/>
          <w:lang w:val="it-IT"/>
        </w:rPr>
        <w:t>e</w:t>
      </w:r>
      <w:r w:rsidRPr="00170D2D">
        <w:rPr>
          <w:rFonts w:ascii="Century Gothic" w:hAnsi="Century Gothic" w:cstheme="minorHAnsi"/>
          <w:sz w:val="18"/>
          <w:szCs w:val="18"/>
          <w:lang w:val="it-IT"/>
        </w:rPr>
        <w:t xml:space="preserve"> competenze, cioè delle abilità necessarie </w:t>
      </w:r>
      <w:r w:rsidR="00082C14" w:rsidRPr="00170D2D">
        <w:rPr>
          <w:rFonts w:ascii="Century Gothic" w:hAnsi="Century Gothic" w:cstheme="minorHAnsi"/>
          <w:sz w:val="18"/>
          <w:szCs w:val="18"/>
          <w:lang w:val="it-IT"/>
        </w:rPr>
        <w:t>al comprendere</w:t>
      </w:r>
      <w:r w:rsidR="00DC2D58" w:rsidRPr="00170D2D">
        <w:rPr>
          <w:rFonts w:ascii="Century Gothic" w:hAnsi="Century Gothic" w:cstheme="minorHAnsi"/>
          <w:sz w:val="18"/>
          <w:szCs w:val="18"/>
          <w:lang w:val="it-IT"/>
        </w:rPr>
        <w:t xml:space="preserve"> la situazione </w:t>
      </w:r>
      <w:r w:rsidRPr="00170D2D">
        <w:rPr>
          <w:rFonts w:ascii="Century Gothic" w:hAnsi="Century Gothic" w:cstheme="minorHAnsi"/>
          <w:sz w:val="18"/>
          <w:szCs w:val="18"/>
          <w:lang w:val="it-IT"/>
        </w:rPr>
        <w:t xml:space="preserve">e </w:t>
      </w:r>
      <w:r w:rsidR="00DC2D58" w:rsidRPr="00170D2D">
        <w:rPr>
          <w:rFonts w:ascii="Century Gothic" w:hAnsi="Century Gothic" w:cstheme="minorHAnsi"/>
          <w:sz w:val="18"/>
          <w:szCs w:val="18"/>
          <w:lang w:val="it-IT"/>
        </w:rPr>
        <w:t>ad agire di con</w:t>
      </w:r>
      <w:r w:rsidR="00F0304F">
        <w:rPr>
          <w:rFonts w:ascii="Century Gothic" w:hAnsi="Century Gothic" w:cstheme="minorHAnsi"/>
          <w:sz w:val="18"/>
          <w:szCs w:val="18"/>
          <w:lang w:val="it-IT"/>
        </w:rPr>
        <w:t>se</w:t>
      </w:r>
      <w:r w:rsidR="00DC2D58" w:rsidRPr="00170D2D">
        <w:rPr>
          <w:rFonts w:ascii="Century Gothic" w:hAnsi="Century Gothic" w:cstheme="minorHAnsi"/>
          <w:sz w:val="18"/>
          <w:szCs w:val="18"/>
          <w:lang w:val="it-IT"/>
        </w:rPr>
        <w:t>guenza</w:t>
      </w:r>
      <w:r w:rsidRPr="00170D2D">
        <w:rPr>
          <w:rFonts w:ascii="Century Gothic" w:hAnsi="Century Gothic" w:cstheme="minorHAnsi"/>
          <w:sz w:val="18"/>
          <w:szCs w:val="18"/>
          <w:lang w:val="it-IT"/>
        </w:rPr>
        <w:t xml:space="preserve">, grazie alla loro </w:t>
      </w:r>
      <w:r w:rsidRPr="000E4AE4">
        <w:rPr>
          <w:rFonts w:ascii="Century Gothic" w:hAnsi="Century Gothic" w:cstheme="minorHAnsi"/>
          <w:sz w:val="18"/>
          <w:szCs w:val="18"/>
          <w:lang w:val="it-IT"/>
        </w:rPr>
        <w:t>situazionalità</w:t>
      </w:r>
      <w:r w:rsidRPr="00170D2D">
        <w:rPr>
          <w:rFonts w:ascii="Century Gothic" w:hAnsi="Century Gothic" w:cstheme="minorHAnsi"/>
          <w:sz w:val="18"/>
          <w:szCs w:val="18"/>
          <w:lang w:val="it-IT"/>
        </w:rPr>
        <w:t xml:space="preserve"> e </w:t>
      </w:r>
      <w:r w:rsidR="00170D2D" w:rsidRPr="00170D2D">
        <w:rPr>
          <w:rFonts w:ascii="Century Gothic" w:hAnsi="Century Gothic" w:cstheme="minorHAnsi"/>
          <w:sz w:val="18"/>
          <w:szCs w:val="18"/>
          <w:lang w:val="it-IT"/>
        </w:rPr>
        <w:t>rilevanza a</w:t>
      </w:r>
      <w:r w:rsidRPr="00170D2D">
        <w:rPr>
          <w:rFonts w:ascii="Century Gothic" w:hAnsi="Century Gothic" w:cstheme="minorHAnsi"/>
          <w:sz w:val="18"/>
          <w:szCs w:val="18"/>
          <w:lang w:val="it-IT"/>
        </w:rPr>
        <w:t xml:space="preserve"> situazioni di azione simili, come si può vedere di seguito nell'esempio dello studio di Bledow, Carette, Kühnel e Bister (2017)</w:t>
      </w:r>
      <w:r w:rsidR="00ED3357" w:rsidRPr="00170D2D">
        <w:rPr>
          <w:rFonts w:ascii="Century Gothic" w:hAnsi="Century Gothic" w:cstheme="minorHAnsi"/>
          <w:sz w:val="18"/>
          <w:szCs w:val="18"/>
          <w:lang w:val="it-IT"/>
        </w:rPr>
        <w:t xml:space="preserve">. </w:t>
      </w:r>
    </w:p>
    <w:p w14:paraId="72007968" w14:textId="3EAEE58A" w:rsidR="00ED3357" w:rsidRPr="00170D2D" w:rsidRDefault="00194D5F" w:rsidP="000F0B9F">
      <w:pPr>
        <w:spacing w:before="120" w:after="0" w:line="280" w:lineRule="exact"/>
        <w:jc w:val="both"/>
        <w:rPr>
          <w:rFonts w:ascii="Century Gothic" w:hAnsi="Century Gothic" w:cstheme="minorHAnsi"/>
          <w:sz w:val="18"/>
          <w:szCs w:val="18"/>
          <w:lang w:val="it-IT"/>
        </w:rPr>
      </w:pPr>
      <w:r w:rsidRPr="00170D2D">
        <w:rPr>
          <w:rFonts w:ascii="Century Gothic" w:hAnsi="Century Gothic" w:cstheme="minorHAnsi"/>
          <w:sz w:val="18"/>
          <w:szCs w:val="18"/>
          <w:lang w:val="it-IT"/>
        </w:rPr>
        <w:t>Il lavoro su</w:t>
      </w:r>
      <w:r w:rsidR="00077E3F" w:rsidRPr="00170D2D">
        <w:rPr>
          <w:rFonts w:ascii="Century Gothic" w:hAnsi="Century Gothic" w:cstheme="minorHAnsi"/>
          <w:sz w:val="18"/>
          <w:szCs w:val="18"/>
          <w:lang w:val="it-IT"/>
        </w:rPr>
        <w:t xml:space="preserve"> casi autentici e arricchiti </w:t>
      </w:r>
      <w:r w:rsidRPr="00170D2D">
        <w:rPr>
          <w:rFonts w:ascii="Century Gothic" w:hAnsi="Century Gothic" w:cstheme="minorHAnsi"/>
          <w:sz w:val="18"/>
          <w:szCs w:val="18"/>
          <w:lang w:val="it-IT"/>
        </w:rPr>
        <w:t xml:space="preserve">didatticamente </w:t>
      </w:r>
      <w:r w:rsidR="00077E3F" w:rsidRPr="00170D2D">
        <w:rPr>
          <w:rFonts w:ascii="Century Gothic" w:hAnsi="Century Gothic" w:cstheme="minorHAnsi"/>
          <w:sz w:val="18"/>
          <w:szCs w:val="18"/>
          <w:lang w:val="it-IT"/>
        </w:rPr>
        <w:t xml:space="preserve">è particolarmente </w:t>
      </w:r>
      <w:r w:rsidR="00A5501E" w:rsidRPr="00170D2D">
        <w:rPr>
          <w:rFonts w:ascii="Century Gothic" w:hAnsi="Century Gothic" w:cstheme="minorHAnsi"/>
          <w:sz w:val="18"/>
          <w:szCs w:val="18"/>
          <w:lang w:val="it-IT"/>
        </w:rPr>
        <w:t>adatto</w:t>
      </w:r>
      <w:r w:rsidRPr="00170D2D">
        <w:rPr>
          <w:rFonts w:ascii="Century Gothic" w:hAnsi="Century Gothic" w:cstheme="minorHAnsi"/>
          <w:sz w:val="18"/>
          <w:szCs w:val="18"/>
          <w:lang w:val="it-IT"/>
        </w:rPr>
        <w:t xml:space="preserve"> alla costruzione</w:t>
      </w:r>
      <w:r w:rsidR="00077E3F" w:rsidRPr="00170D2D">
        <w:rPr>
          <w:rFonts w:ascii="Century Gothic" w:hAnsi="Century Gothic" w:cstheme="minorHAnsi"/>
          <w:sz w:val="18"/>
          <w:szCs w:val="18"/>
          <w:lang w:val="it-IT"/>
        </w:rPr>
        <w:t xml:space="preserve"> conoscenza negativa </w:t>
      </w:r>
      <w:r w:rsidRPr="00170D2D">
        <w:rPr>
          <w:rFonts w:ascii="Century Gothic" w:hAnsi="Century Gothic" w:cstheme="minorHAnsi"/>
          <w:sz w:val="18"/>
          <w:szCs w:val="18"/>
          <w:lang w:val="it-IT"/>
        </w:rPr>
        <w:t xml:space="preserve">perché offre </w:t>
      </w:r>
      <w:r w:rsidR="00077E3F" w:rsidRPr="00170D2D">
        <w:rPr>
          <w:rFonts w:ascii="Century Gothic" w:hAnsi="Century Gothic" w:cstheme="minorHAnsi"/>
          <w:sz w:val="18"/>
          <w:szCs w:val="18"/>
          <w:lang w:val="it-IT"/>
        </w:rPr>
        <w:t>l'opportunità</w:t>
      </w:r>
      <w:r w:rsidRPr="00170D2D">
        <w:rPr>
          <w:rFonts w:ascii="Century Gothic" w:hAnsi="Century Gothic" w:cstheme="minorHAnsi"/>
          <w:sz w:val="18"/>
          <w:szCs w:val="18"/>
          <w:lang w:val="it-IT"/>
        </w:rPr>
        <w:t xml:space="preserve"> </w:t>
      </w:r>
      <w:r w:rsidR="00077E3F" w:rsidRPr="00170D2D">
        <w:rPr>
          <w:rFonts w:ascii="Century Gothic" w:hAnsi="Century Gothic" w:cstheme="minorHAnsi"/>
          <w:sz w:val="18"/>
          <w:szCs w:val="18"/>
          <w:lang w:val="it-IT"/>
        </w:rPr>
        <w:t xml:space="preserve">di affrontare un problema complesso in modo più approfondito. Le persone in formazione possono affrontare le difficoltà, gli ostacoli e i </w:t>
      </w:r>
      <w:r w:rsidR="00F0304F">
        <w:rPr>
          <w:rFonts w:ascii="Century Gothic" w:hAnsi="Century Gothic" w:cstheme="minorHAnsi"/>
          <w:sz w:val="18"/>
          <w:szCs w:val="18"/>
          <w:lang w:val="it-IT"/>
        </w:rPr>
        <w:t>«</w:t>
      </w:r>
      <w:r w:rsidR="00077E3F" w:rsidRPr="00170D2D">
        <w:rPr>
          <w:rFonts w:ascii="Century Gothic" w:hAnsi="Century Gothic" w:cstheme="minorHAnsi"/>
          <w:sz w:val="18"/>
          <w:szCs w:val="18"/>
          <w:lang w:val="it-IT"/>
        </w:rPr>
        <w:t>Don'ts</w:t>
      </w:r>
      <w:r w:rsidR="00F0304F">
        <w:rPr>
          <w:rFonts w:ascii="Century Gothic" w:hAnsi="Century Gothic" w:cstheme="minorHAnsi"/>
          <w:sz w:val="18"/>
          <w:szCs w:val="18"/>
          <w:lang w:val="it-IT"/>
        </w:rPr>
        <w:t>»</w:t>
      </w:r>
      <w:r w:rsidR="00F0304F" w:rsidRPr="00170D2D">
        <w:rPr>
          <w:rFonts w:ascii="Century Gothic" w:hAnsi="Century Gothic" w:cstheme="minorHAnsi"/>
          <w:sz w:val="18"/>
          <w:szCs w:val="18"/>
          <w:lang w:val="it-IT"/>
        </w:rPr>
        <w:t xml:space="preserve"> </w:t>
      </w:r>
      <w:r w:rsidRPr="00170D2D">
        <w:rPr>
          <w:rFonts w:ascii="Century Gothic" w:hAnsi="Century Gothic" w:cstheme="minorHAnsi"/>
          <w:sz w:val="18"/>
          <w:szCs w:val="18"/>
          <w:lang w:val="it-IT"/>
        </w:rPr>
        <w:t xml:space="preserve">– scelte da evitare – </w:t>
      </w:r>
      <w:r w:rsidR="00077E3F" w:rsidRPr="00170D2D">
        <w:rPr>
          <w:rFonts w:ascii="Century Gothic" w:hAnsi="Century Gothic" w:cstheme="minorHAnsi"/>
          <w:sz w:val="18"/>
          <w:szCs w:val="18"/>
          <w:lang w:val="it-IT"/>
        </w:rPr>
        <w:t>in modo indiretto, in un ambiente protetto e con l'accompagnamento dell'insegnante.</w:t>
      </w:r>
    </w:p>
    <w:p w14:paraId="173E885D" w14:textId="71FFEFC7" w:rsidR="00335594" w:rsidRPr="00170D2D" w:rsidRDefault="00335594">
      <w:pPr>
        <w:rPr>
          <w:rFonts w:ascii="Century Gothic" w:eastAsia="Times New Roman" w:hAnsi="Century Gothic" w:cstheme="minorHAnsi"/>
          <w:color w:val="000000"/>
          <w:sz w:val="18"/>
          <w:szCs w:val="18"/>
          <w:lang w:val="it-IT" w:eastAsia="de-DE"/>
        </w:rPr>
      </w:pPr>
      <w:r w:rsidRPr="00170D2D">
        <w:rPr>
          <w:rFonts w:ascii="Century Gothic" w:eastAsia="Times New Roman" w:hAnsi="Century Gothic" w:cstheme="minorHAnsi"/>
          <w:color w:val="000000"/>
          <w:sz w:val="18"/>
          <w:szCs w:val="18"/>
          <w:lang w:val="it-IT" w:eastAsia="de-DE"/>
        </w:rPr>
        <w:br w:type="page"/>
      </w:r>
    </w:p>
    <w:p w14:paraId="55021BBF" w14:textId="787F9D16" w:rsidR="00ED3357" w:rsidRPr="00170D2D" w:rsidRDefault="006E5F9D" w:rsidP="008B3940">
      <w:pPr>
        <w:pBdr>
          <w:top w:val="single" w:sz="4" w:space="1" w:color="auto"/>
          <w:left w:val="single" w:sz="4" w:space="4" w:color="auto"/>
          <w:bottom w:val="single" w:sz="4" w:space="1" w:color="auto"/>
          <w:right w:val="single" w:sz="4" w:space="4" w:color="auto"/>
        </w:pBdr>
        <w:spacing w:before="120" w:after="0" w:line="280" w:lineRule="exact"/>
        <w:rPr>
          <w:rFonts w:ascii="Century Gothic" w:eastAsia="Times New Roman" w:hAnsi="Century Gothic" w:cstheme="minorHAnsi"/>
          <w:i/>
          <w:color w:val="000000"/>
          <w:sz w:val="18"/>
          <w:szCs w:val="18"/>
          <w:lang w:val="it-IT" w:eastAsia="de-DE"/>
        </w:rPr>
      </w:pPr>
      <w:r w:rsidRPr="00170D2D">
        <w:rPr>
          <w:rFonts w:ascii="Century Gothic" w:eastAsia="Times New Roman" w:hAnsi="Century Gothic" w:cstheme="minorHAnsi"/>
          <w:b/>
          <w:i/>
          <w:color w:val="000000"/>
          <w:sz w:val="18"/>
          <w:szCs w:val="18"/>
          <w:lang w:val="it-IT" w:eastAsia="de-DE"/>
        </w:rPr>
        <w:lastRenderedPageBreak/>
        <w:t>Lo studio di</w:t>
      </w:r>
      <w:r w:rsidR="00ED3357" w:rsidRPr="00170D2D">
        <w:rPr>
          <w:rFonts w:ascii="Century Gothic" w:eastAsia="Times New Roman" w:hAnsi="Century Gothic" w:cstheme="minorHAnsi"/>
          <w:b/>
          <w:i/>
          <w:color w:val="000000"/>
          <w:sz w:val="18"/>
          <w:szCs w:val="18"/>
          <w:lang w:val="it-IT" w:eastAsia="de-DE"/>
        </w:rPr>
        <w:t xml:space="preserve"> Bledow, Carette, Kühnel </w:t>
      </w:r>
      <w:r w:rsidRPr="00170D2D">
        <w:rPr>
          <w:rFonts w:ascii="Century Gothic" w:eastAsia="Times New Roman" w:hAnsi="Century Gothic" w:cstheme="minorHAnsi"/>
          <w:b/>
          <w:i/>
          <w:color w:val="000000"/>
          <w:sz w:val="18"/>
          <w:szCs w:val="18"/>
          <w:lang w:val="it-IT" w:eastAsia="de-DE"/>
        </w:rPr>
        <w:t>e</w:t>
      </w:r>
      <w:r w:rsidR="00ED3357" w:rsidRPr="00170D2D">
        <w:rPr>
          <w:rFonts w:ascii="Century Gothic" w:eastAsia="Times New Roman" w:hAnsi="Century Gothic" w:cstheme="minorHAnsi"/>
          <w:b/>
          <w:i/>
          <w:color w:val="000000"/>
          <w:sz w:val="18"/>
          <w:szCs w:val="18"/>
          <w:lang w:val="it-IT" w:eastAsia="de-DE"/>
        </w:rPr>
        <w:t xml:space="preserve"> Bister (2017)</w:t>
      </w:r>
    </w:p>
    <w:p w14:paraId="4CEF3E8F" w14:textId="4AB3BC12" w:rsidR="00ED3357" w:rsidRPr="00170D2D" w:rsidRDefault="00F92600"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lang w:val="it-IT" w:eastAsia="de-DE"/>
        </w:rPr>
      </w:pPr>
      <w:r>
        <w:rPr>
          <w:noProof/>
        </w:rPr>
        <w:drawing>
          <wp:anchor distT="0" distB="0" distL="114300" distR="114300" simplePos="0" relativeHeight="251660288" behindDoc="0" locked="0" layoutInCell="1" allowOverlap="1" wp14:anchorId="65130C00" wp14:editId="2A5B51C4">
            <wp:simplePos x="0" y="0"/>
            <wp:positionH relativeFrom="column">
              <wp:posOffset>664845</wp:posOffset>
            </wp:positionH>
            <wp:positionV relativeFrom="paragraph">
              <wp:posOffset>2026285</wp:posOffset>
            </wp:positionV>
            <wp:extent cx="4191000" cy="1066800"/>
            <wp:effectExtent l="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238" t="3226" r="2815" b="-1"/>
                    <a:stretch/>
                  </pic:blipFill>
                  <pic:spPr bwMode="auto">
                    <a:xfrm>
                      <a:off x="0" y="0"/>
                      <a:ext cx="419100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398C" w:rsidRPr="00782F10">
        <w:rPr>
          <w:rStyle w:val="jlqj4b"/>
          <w:rFonts w:ascii="Century Gothic" w:hAnsi="Century Gothic"/>
          <w:i/>
          <w:iCs/>
          <w:sz w:val="18"/>
          <w:szCs w:val="18"/>
          <w:lang w:val="it-IT"/>
        </w:rPr>
        <w:t>Bled et al.</w:t>
      </w:r>
      <w:r w:rsidR="000C398C" w:rsidRPr="00782F10">
        <w:rPr>
          <w:rStyle w:val="viiyi"/>
          <w:rFonts w:ascii="Century Gothic" w:hAnsi="Century Gothic"/>
          <w:i/>
          <w:iCs/>
          <w:sz w:val="18"/>
          <w:szCs w:val="18"/>
          <w:lang w:val="it-IT"/>
        </w:rPr>
        <w:t xml:space="preserve"> </w:t>
      </w:r>
      <w:r w:rsidR="000C398C" w:rsidRPr="00782F10">
        <w:rPr>
          <w:rStyle w:val="jlqj4b"/>
          <w:rFonts w:ascii="Century Gothic" w:hAnsi="Century Gothic"/>
          <w:i/>
          <w:iCs/>
          <w:sz w:val="18"/>
          <w:szCs w:val="18"/>
          <w:lang w:val="it-IT"/>
        </w:rPr>
        <w:t xml:space="preserve">(2017) hanno studiato l'efficacia delle storie sull'insuccesso nell'apprendimento da parte </w:t>
      </w:r>
      <w:r w:rsidR="00782F10">
        <w:rPr>
          <w:rStyle w:val="jlqj4b"/>
          <w:rFonts w:ascii="Century Gothic" w:hAnsi="Century Gothic"/>
          <w:i/>
          <w:iCs/>
          <w:sz w:val="18"/>
          <w:szCs w:val="18"/>
          <w:lang w:val="it-IT"/>
        </w:rPr>
        <w:t>di</w:t>
      </w:r>
      <w:r w:rsidR="00782F10" w:rsidRPr="00782F10">
        <w:rPr>
          <w:rStyle w:val="jlqj4b"/>
          <w:rFonts w:ascii="Century Gothic" w:hAnsi="Century Gothic"/>
          <w:i/>
          <w:iCs/>
          <w:sz w:val="18"/>
          <w:szCs w:val="18"/>
          <w:lang w:val="it-IT"/>
        </w:rPr>
        <w:t xml:space="preserve"> </w:t>
      </w:r>
      <w:r w:rsidR="000C398C" w:rsidRPr="00782F10">
        <w:rPr>
          <w:rStyle w:val="jlqj4b"/>
          <w:rFonts w:ascii="Century Gothic" w:hAnsi="Century Gothic"/>
          <w:i/>
          <w:iCs/>
          <w:sz w:val="18"/>
          <w:szCs w:val="18"/>
          <w:lang w:val="it-IT"/>
        </w:rPr>
        <w:t>studenti di scienze sociali che hanno completato la formazione manageriale</w:t>
      </w:r>
      <w:r w:rsidR="00ED3357" w:rsidRPr="00170D2D">
        <w:rPr>
          <w:rFonts w:ascii="Century Gothic" w:eastAsia="Times New Roman" w:hAnsi="Century Gothic" w:cstheme="minorHAnsi"/>
          <w:i/>
          <w:color w:val="000000"/>
          <w:sz w:val="18"/>
          <w:szCs w:val="18"/>
          <w:lang w:val="it-IT" w:eastAsia="de-DE"/>
        </w:rPr>
        <w:t xml:space="preserve">. </w:t>
      </w:r>
      <w:r w:rsidR="000C398C" w:rsidRPr="00170D2D">
        <w:rPr>
          <w:rFonts w:ascii="Century Gothic" w:eastAsia="Times New Roman" w:hAnsi="Century Gothic" w:cstheme="minorHAnsi"/>
          <w:i/>
          <w:color w:val="000000"/>
          <w:sz w:val="18"/>
          <w:szCs w:val="18"/>
          <w:lang w:val="it-IT" w:eastAsia="de-DE"/>
        </w:rPr>
        <w:t>Es</w:t>
      </w:r>
      <w:r w:rsidR="00AE6B4A" w:rsidRPr="00170D2D">
        <w:rPr>
          <w:rFonts w:ascii="Century Gothic" w:eastAsia="Times New Roman" w:hAnsi="Century Gothic" w:cstheme="minorHAnsi"/>
          <w:i/>
          <w:color w:val="000000"/>
          <w:sz w:val="18"/>
          <w:szCs w:val="18"/>
          <w:lang w:val="it-IT" w:eastAsia="de-DE"/>
        </w:rPr>
        <w:t>si, tra l’altro,</w:t>
      </w:r>
      <w:r w:rsidR="000C398C" w:rsidRPr="00170D2D">
        <w:rPr>
          <w:rFonts w:ascii="Century Gothic" w:eastAsia="Times New Roman" w:hAnsi="Century Gothic" w:cstheme="minorHAnsi"/>
          <w:i/>
          <w:color w:val="000000"/>
          <w:sz w:val="18"/>
          <w:szCs w:val="18"/>
          <w:lang w:val="it-IT" w:eastAsia="de-DE"/>
        </w:rPr>
        <w:t xml:space="preserve"> </w:t>
      </w:r>
      <w:r w:rsidR="008C3E02" w:rsidRPr="00170D2D">
        <w:rPr>
          <w:rFonts w:ascii="Century Gothic" w:eastAsia="Times New Roman" w:hAnsi="Century Gothic" w:cstheme="minorHAnsi"/>
          <w:i/>
          <w:color w:val="000000"/>
          <w:sz w:val="18"/>
          <w:szCs w:val="18"/>
          <w:lang w:val="it-IT" w:eastAsia="de-DE"/>
        </w:rPr>
        <w:t>hanno presupposto</w:t>
      </w:r>
      <w:r w:rsidR="000C398C" w:rsidRPr="00170D2D">
        <w:rPr>
          <w:rFonts w:ascii="Century Gothic" w:eastAsia="Times New Roman" w:hAnsi="Century Gothic" w:cstheme="minorHAnsi"/>
          <w:i/>
          <w:color w:val="000000"/>
          <w:sz w:val="18"/>
          <w:szCs w:val="18"/>
          <w:lang w:val="it-IT" w:eastAsia="de-DE"/>
        </w:rPr>
        <w:t xml:space="preserve"> che</w:t>
      </w:r>
      <w:r w:rsidR="008C3E02" w:rsidRPr="00170D2D">
        <w:rPr>
          <w:rFonts w:ascii="Century Gothic" w:eastAsia="Times New Roman" w:hAnsi="Century Gothic" w:cstheme="minorHAnsi"/>
          <w:i/>
          <w:color w:val="000000"/>
          <w:sz w:val="18"/>
          <w:szCs w:val="18"/>
          <w:lang w:val="it-IT" w:eastAsia="de-DE"/>
        </w:rPr>
        <w:t>:</w:t>
      </w:r>
      <w:r w:rsidR="00ED3357" w:rsidRPr="00170D2D">
        <w:rPr>
          <w:rFonts w:ascii="Century Gothic" w:eastAsia="Times New Roman" w:hAnsi="Century Gothic" w:cstheme="minorHAnsi"/>
          <w:i/>
          <w:color w:val="000000"/>
          <w:sz w:val="18"/>
          <w:szCs w:val="18"/>
          <w:lang w:val="it-IT" w:eastAsia="de-DE"/>
        </w:rPr>
        <w:t xml:space="preserve"> </w:t>
      </w:r>
      <w:r w:rsidR="000C398C" w:rsidRPr="00782F10">
        <w:rPr>
          <w:rStyle w:val="jlqj4b"/>
          <w:rFonts w:ascii="Century Gothic" w:hAnsi="Century Gothic"/>
          <w:i/>
          <w:iCs/>
          <w:sz w:val="18"/>
          <w:szCs w:val="18"/>
          <w:lang w:val="it-IT"/>
        </w:rPr>
        <w:t xml:space="preserve">a) gli errori degli altri </w:t>
      </w:r>
      <w:r w:rsidR="008C3E02" w:rsidRPr="00782F10">
        <w:rPr>
          <w:rStyle w:val="jlqj4b"/>
          <w:rFonts w:ascii="Century Gothic" w:hAnsi="Century Gothic"/>
          <w:i/>
          <w:iCs/>
          <w:sz w:val="18"/>
          <w:szCs w:val="18"/>
          <w:lang w:val="it-IT"/>
        </w:rPr>
        <w:t>costituiscono</w:t>
      </w:r>
      <w:r w:rsidR="000C398C" w:rsidRPr="00782F10">
        <w:rPr>
          <w:rStyle w:val="jlqj4b"/>
          <w:rFonts w:ascii="Century Gothic" w:hAnsi="Century Gothic"/>
          <w:i/>
          <w:iCs/>
          <w:sz w:val="18"/>
          <w:szCs w:val="18"/>
          <w:lang w:val="it-IT"/>
        </w:rPr>
        <w:t xml:space="preserve"> un'importante fonte di </w:t>
      </w:r>
      <w:r w:rsidR="008C3E02" w:rsidRPr="00782F10">
        <w:rPr>
          <w:rStyle w:val="jlqj4b"/>
          <w:rFonts w:ascii="Century Gothic" w:hAnsi="Century Gothic"/>
          <w:i/>
          <w:iCs/>
          <w:sz w:val="18"/>
          <w:szCs w:val="18"/>
          <w:lang w:val="it-IT"/>
        </w:rPr>
        <w:t>apprendimento</w:t>
      </w:r>
      <w:r w:rsidR="00194D5F" w:rsidRPr="00782F10">
        <w:rPr>
          <w:rStyle w:val="jlqj4b"/>
          <w:rFonts w:ascii="Century Gothic" w:hAnsi="Century Gothic"/>
          <w:i/>
          <w:iCs/>
          <w:sz w:val="18"/>
          <w:szCs w:val="18"/>
          <w:lang w:val="it-IT"/>
        </w:rPr>
        <w:t>;</w:t>
      </w:r>
      <w:r w:rsidR="000C398C" w:rsidRPr="00782F10">
        <w:rPr>
          <w:rStyle w:val="viiyi"/>
          <w:rFonts w:ascii="Century Gothic" w:hAnsi="Century Gothic"/>
          <w:i/>
          <w:iCs/>
          <w:sz w:val="18"/>
          <w:szCs w:val="18"/>
          <w:lang w:val="it-IT"/>
        </w:rPr>
        <w:t xml:space="preserve"> </w:t>
      </w:r>
      <w:r w:rsidR="000C398C" w:rsidRPr="00782F10">
        <w:rPr>
          <w:rStyle w:val="jlqj4b"/>
          <w:rFonts w:ascii="Century Gothic" w:hAnsi="Century Gothic"/>
          <w:i/>
          <w:iCs/>
          <w:sz w:val="18"/>
          <w:szCs w:val="18"/>
          <w:lang w:val="it-IT"/>
        </w:rPr>
        <w:t xml:space="preserve">(b) </w:t>
      </w:r>
      <w:r w:rsidR="00194D5F" w:rsidRPr="00782F10">
        <w:rPr>
          <w:rStyle w:val="jlqj4b"/>
          <w:rFonts w:ascii="Century Gothic" w:hAnsi="Century Gothic"/>
          <w:i/>
          <w:iCs/>
          <w:sz w:val="18"/>
          <w:szCs w:val="18"/>
          <w:lang w:val="it-IT"/>
        </w:rPr>
        <w:t>l</w:t>
      </w:r>
      <w:r w:rsidR="000C398C" w:rsidRPr="00782F10">
        <w:rPr>
          <w:rStyle w:val="jlqj4b"/>
          <w:rFonts w:ascii="Century Gothic" w:hAnsi="Century Gothic"/>
          <w:i/>
          <w:iCs/>
          <w:sz w:val="18"/>
          <w:szCs w:val="18"/>
          <w:lang w:val="it-IT"/>
        </w:rPr>
        <w:t xml:space="preserve">e storie di fallimento a causa del loro valore negativo </w:t>
      </w:r>
      <w:r w:rsidR="008C3E02" w:rsidRPr="00782F10">
        <w:rPr>
          <w:rStyle w:val="jlqj4b"/>
          <w:rFonts w:ascii="Century Gothic" w:hAnsi="Century Gothic"/>
          <w:i/>
          <w:iCs/>
          <w:sz w:val="18"/>
          <w:szCs w:val="18"/>
          <w:lang w:val="it-IT"/>
        </w:rPr>
        <w:t>hanno</w:t>
      </w:r>
      <w:r w:rsidR="000C398C" w:rsidRPr="00782F10">
        <w:rPr>
          <w:rStyle w:val="jlqj4b"/>
          <w:rFonts w:ascii="Century Gothic" w:hAnsi="Century Gothic"/>
          <w:i/>
          <w:iCs/>
          <w:sz w:val="18"/>
          <w:szCs w:val="18"/>
          <w:lang w:val="it-IT"/>
        </w:rPr>
        <w:t xml:space="preserve"> un effetto motivazionale maggiore sull'apprendimento rispetto alle storie di successo, </w:t>
      </w:r>
      <w:r w:rsidR="00194D5F" w:rsidRPr="00782F10">
        <w:rPr>
          <w:rStyle w:val="jlqj4b"/>
          <w:rFonts w:ascii="Century Gothic" w:hAnsi="Century Gothic"/>
          <w:i/>
          <w:iCs/>
          <w:sz w:val="18"/>
          <w:szCs w:val="18"/>
          <w:lang w:val="it-IT"/>
        </w:rPr>
        <w:t>perché</w:t>
      </w:r>
      <w:r w:rsidR="000C398C" w:rsidRPr="00782F10">
        <w:rPr>
          <w:rStyle w:val="jlqj4b"/>
          <w:rFonts w:ascii="Century Gothic" w:hAnsi="Century Gothic"/>
          <w:i/>
          <w:iCs/>
          <w:sz w:val="18"/>
          <w:szCs w:val="18"/>
          <w:lang w:val="it-IT"/>
        </w:rPr>
        <w:t xml:space="preserve"> il loro contenuto </w:t>
      </w:r>
      <w:r w:rsidR="00194D5F" w:rsidRPr="00782F10">
        <w:rPr>
          <w:rStyle w:val="jlqj4b"/>
          <w:rFonts w:ascii="Century Gothic" w:hAnsi="Century Gothic"/>
          <w:i/>
          <w:iCs/>
          <w:sz w:val="18"/>
          <w:szCs w:val="18"/>
          <w:lang w:val="it-IT"/>
        </w:rPr>
        <w:t>è</w:t>
      </w:r>
      <w:r w:rsidR="000C398C" w:rsidRPr="00782F10">
        <w:rPr>
          <w:rStyle w:val="jlqj4b"/>
          <w:rFonts w:ascii="Century Gothic" w:hAnsi="Century Gothic"/>
          <w:i/>
          <w:iCs/>
          <w:sz w:val="18"/>
          <w:szCs w:val="18"/>
          <w:lang w:val="it-IT"/>
        </w:rPr>
        <w:t xml:space="preserve"> elaborato in modo più approfondit</w:t>
      </w:r>
      <w:r w:rsidR="008C3E02" w:rsidRPr="00782F10">
        <w:rPr>
          <w:rStyle w:val="jlqj4b"/>
          <w:rFonts w:ascii="Century Gothic" w:hAnsi="Century Gothic"/>
          <w:i/>
          <w:iCs/>
          <w:sz w:val="18"/>
          <w:szCs w:val="18"/>
          <w:lang w:val="it-IT"/>
        </w:rPr>
        <w:t>o</w:t>
      </w:r>
      <w:r w:rsidR="000C398C" w:rsidRPr="00782F10">
        <w:rPr>
          <w:rStyle w:val="jlqj4b"/>
          <w:rFonts w:ascii="Century Gothic" w:hAnsi="Century Gothic"/>
          <w:i/>
          <w:iCs/>
          <w:sz w:val="18"/>
          <w:szCs w:val="18"/>
          <w:lang w:val="it-IT"/>
        </w:rPr>
        <w:t xml:space="preserve"> (</w:t>
      </w:r>
      <w:r w:rsidR="00A5501E" w:rsidRPr="00782F10">
        <w:rPr>
          <w:rStyle w:val="jlqj4b"/>
          <w:rFonts w:ascii="Century Gothic" w:hAnsi="Century Gothic"/>
          <w:i/>
          <w:iCs/>
          <w:sz w:val="18"/>
          <w:szCs w:val="18"/>
          <w:lang w:val="it-IT"/>
        </w:rPr>
        <w:t>e meglio col</w:t>
      </w:r>
      <w:r w:rsidR="000C398C" w:rsidRPr="00782F10">
        <w:rPr>
          <w:rStyle w:val="jlqj4b"/>
          <w:rFonts w:ascii="Century Gothic" w:hAnsi="Century Gothic"/>
          <w:i/>
          <w:iCs/>
          <w:sz w:val="18"/>
          <w:szCs w:val="18"/>
          <w:lang w:val="it-IT"/>
        </w:rPr>
        <w:t xml:space="preserve">legato </w:t>
      </w:r>
      <w:r w:rsidR="00A5501E" w:rsidRPr="00782F10">
        <w:rPr>
          <w:rStyle w:val="jlqj4b"/>
          <w:rFonts w:ascii="Century Gothic" w:hAnsi="Century Gothic"/>
          <w:i/>
          <w:iCs/>
          <w:sz w:val="18"/>
          <w:szCs w:val="18"/>
          <w:lang w:val="it-IT"/>
        </w:rPr>
        <w:t>con</w:t>
      </w:r>
      <w:r w:rsidR="000C398C" w:rsidRPr="00782F10">
        <w:rPr>
          <w:rStyle w:val="jlqj4b"/>
          <w:rFonts w:ascii="Century Gothic" w:hAnsi="Century Gothic"/>
          <w:i/>
          <w:iCs/>
          <w:sz w:val="18"/>
          <w:szCs w:val="18"/>
          <w:lang w:val="it-IT"/>
        </w:rPr>
        <w:t xml:space="preserve"> elementi di conoscenza esistenti);</w:t>
      </w:r>
      <w:r w:rsidR="000C398C" w:rsidRPr="00782F10">
        <w:rPr>
          <w:rStyle w:val="viiyi"/>
          <w:rFonts w:ascii="Century Gothic" w:hAnsi="Century Gothic"/>
          <w:i/>
          <w:iCs/>
          <w:sz w:val="18"/>
          <w:szCs w:val="18"/>
          <w:lang w:val="it-IT"/>
        </w:rPr>
        <w:t xml:space="preserve"> </w:t>
      </w:r>
      <w:r w:rsidR="00194D5F" w:rsidRPr="00782F10">
        <w:rPr>
          <w:rStyle w:val="jlqj4b"/>
          <w:rFonts w:ascii="Century Gothic" w:hAnsi="Century Gothic"/>
          <w:i/>
          <w:iCs/>
          <w:sz w:val="18"/>
          <w:szCs w:val="18"/>
          <w:lang w:val="it-IT"/>
        </w:rPr>
        <w:t>quindi</w:t>
      </w:r>
      <w:r w:rsidR="000C398C" w:rsidRPr="00782F10">
        <w:rPr>
          <w:rStyle w:val="jlqj4b"/>
          <w:rFonts w:ascii="Century Gothic" w:hAnsi="Century Gothic"/>
          <w:i/>
          <w:iCs/>
          <w:sz w:val="18"/>
          <w:szCs w:val="18"/>
          <w:lang w:val="it-IT"/>
        </w:rPr>
        <w:t xml:space="preserve"> (c) è più probabile che </w:t>
      </w:r>
      <w:r w:rsidR="00A5501E" w:rsidRPr="00782F10">
        <w:rPr>
          <w:rStyle w:val="jlqj4b"/>
          <w:rFonts w:ascii="Century Gothic" w:hAnsi="Century Gothic"/>
          <w:i/>
          <w:iCs/>
          <w:sz w:val="18"/>
          <w:szCs w:val="18"/>
          <w:lang w:val="it-IT"/>
        </w:rPr>
        <w:t>questa</w:t>
      </w:r>
      <w:r w:rsidR="000C398C" w:rsidRPr="00782F10">
        <w:rPr>
          <w:rStyle w:val="jlqj4b"/>
          <w:rFonts w:ascii="Century Gothic" w:hAnsi="Century Gothic"/>
          <w:i/>
          <w:iCs/>
          <w:sz w:val="18"/>
          <w:szCs w:val="18"/>
          <w:lang w:val="it-IT"/>
        </w:rPr>
        <w:t xml:space="preserve"> conoscenza più elaborata costruita </w:t>
      </w:r>
      <w:r w:rsidR="00194D5F" w:rsidRPr="00782F10">
        <w:rPr>
          <w:rStyle w:val="jlqj4b"/>
          <w:rFonts w:ascii="Century Gothic" w:hAnsi="Century Gothic"/>
          <w:i/>
          <w:iCs/>
          <w:sz w:val="18"/>
          <w:szCs w:val="18"/>
          <w:lang w:val="it-IT"/>
        </w:rPr>
        <w:t xml:space="preserve">attraverso le </w:t>
      </w:r>
      <w:r w:rsidR="000C398C" w:rsidRPr="00782F10">
        <w:rPr>
          <w:rStyle w:val="jlqj4b"/>
          <w:rFonts w:ascii="Century Gothic" w:hAnsi="Century Gothic"/>
          <w:i/>
          <w:iCs/>
          <w:sz w:val="18"/>
          <w:szCs w:val="18"/>
          <w:lang w:val="it-IT"/>
        </w:rPr>
        <w:t>storie di insuccesso venga utilizzata in un compito di trasferimento.</w:t>
      </w:r>
      <w:r w:rsidR="000C398C" w:rsidRPr="00782F10">
        <w:rPr>
          <w:rStyle w:val="viiyi"/>
          <w:rFonts w:ascii="Century Gothic" w:hAnsi="Century Gothic"/>
          <w:i/>
          <w:iCs/>
          <w:sz w:val="18"/>
          <w:szCs w:val="18"/>
          <w:lang w:val="it-IT"/>
        </w:rPr>
        <w:t xml:space="preserve"> </w:t>
      </w:r>
      <w:r w:rsidR="000C398C" w:rsidRPr="00782F10">
        <w:rPr>
          <w:rStyle w:val="jlqj4b"/>
          <w:rFonts w:ascii="Century Gothic" w:hAnsi="Century Gothic"/>
          <w:i/>
          <w:iCs/>
          <w:sz w:val="18"/>
          <w:szCs w:val="18"/>
          <w:lang w:val="it-IT"/>
        </w:rPr>
        <w:t xml:space="preserve">Hanno anche ipotizzato che (d) le storie di insuccesso </w:t>
      </w:r>
      <w:r w:rsidR="00782F10">
        <w:rPr>
          <w:rStyle w:val="jlqj4b"/>
          <w:rFonts w:ascii="Century Gothic" w:hAnsi="Century Gothic"/>
          <w:i/>
          <w:iCs/>
          <w:sz w:val="18"/>
          <w:szCs w:val="18"/>
          <w:lang w:val="it-IT"/>
        </w:rPr>
        <w:t xml:space="preserve">nelle e </w:t>
      </w:r>
      <w:r w:rsidR="000C398C" w:rsidRPr="00782F10">
        <w:rPr>
          <w:rStyle w:val="jlqj4b"/>
          <w:rFonts w:ascii="Century Gothic" w:hAnsi="Century Gothic"/>
          <w:i/>
          <w:iCs/>
          <w:sz w:val="18"/>
          <w:szCs w:val="18"/>
          <w:lang w:val="it-IT"/>
        </w:rPr>
        <w:t>negli studenti con un orientamento all'errore positivo (gli errori sono importanti e utili per l'apprendimento) mostrano un effetto più forte sull'elaborazione (vedi Figura 1)</w:t>
      </w:r>
      <w:r w:rsidR="00ED3357" w:rsidRPr="00170D2D">
        <w:rPr>
          <w:rFonts w:ascii="Century Gothic" w:eastAsia="Times New Roman" w:hAnsi="Century Gothic" w:cstheme="minorHAnsi"/>
          <w:i/>
          <w:iCs/>
          <w:color w:val="000000"/>
          <w:sz w:val="14"/>
          <w:szCs w:val="14"/>
          <w:lang w:val="it-IT" w:eastAsia="de-DE"/>
        </w:rPr>
        <w:t>.</w:t>
      </w:r>
      <w:r w:rsidR="00ED3357" w:rsidRPr="00170D2D">
        <w:rPr>
          <w:rFonts w:ascii="Century Gothic" w:eastAsia="Times New Roman" w:hAnsi="Century Gothic" w:cstheme="minorHAnsi"/>
          <w:i/>
          <w:color w:val="000000"/>
          <w:sz w:val="14"/>
          <w:szCs w:val="14"/>
          <w:lang w:val="it-IT" w:eastAsia="de-DE"/>
        </w:rPr>
        <w:t xml:space="preserve"> </w:t>
      </w:r>
    </w:p>
    <w:p w14:paraId="30366C5C" w14:textId="6A75F7E3" w:rsidR="00ED3357" w:rsidRPr="00170D2D" w:rsidRDefault="00ED3357" w:rsidP="008B3940">
      <w:pPr>
        <w:pBdr>
          <w:top w:val="single" w:sz="4" w:space="1" w:color="auto"/>
          <w:left w:val="single" w:sz="4" w:space="4" w:color="auto"/>
          <w:bottom w:val="single" w:sz="4" w:space="1" w:color="auto"/>
          <w:right w:val="single" w:sz="4" w:space="4" w:color="auto"/>
        </w:pBdr>
        <w:spacing w:before="120" w:after="0" w:line="280" w:lineRule="exact"/>
        <w:rPr>
          <w:rFonts w:ascii="Century Gothic" w:eastAsia="Times New Roman" w:hAnsi="Century Gothic" w:cstheme="minorHAnsi"/>
          <w:i/>
          <w:color w:val="000000"/>
          <w:sz w:val="18"/>
          <w:szCs w:val="18"/>
          <w:lang w:val="it-IT" w:eastAsia="de-DE"/>
        </w:rPr>
      </w:pPr>
    </w:p>
    <w:p w14:paraId="01760128" w14:textId="27171C59" w:rsidR="00ED3357" w:rsidRPr="00170D2D" w:rsidRDefault="00ED3357" w:rsidP="008B3940">
      <w:pPr>
        <w:pBdr>
          <w:top w:val="single" w:sz="4" w:space="1" w:color="auto"/>
          <w:left w:val="single" w:sz="4" w:space="4" w:color="auto"/>
          <w:bottom w:val="single" w:sz="4" w:space="1" w:color="auto"/>
          <w:right w:val="single" w:sz="4" w:space="4" w:color="auto"/>
        </w:pBdr>
        <w:spacing w:before="120" w:after="0" w:line="280" w:lineRule="exact"/>
        <w:rPr>
          <w:rFonts w:ascii="Century Gothic" w:eastAsia="Times New Roman" w:hAnsi="Century Gothic" w:cstheme="minorHAnsi"/>
          <w:i/>
          <w:color w:val="000000"/>
          <w:sz w:val="18"/>
          <w:szCs w:val="18"/>
          <w:lang w:val="it-IT" w:eastAsia="de-DE"/>
        </w:rPr>
      </w:pPr>
    </w:p>
    <w:p w14:paraId="3CA73A61" w14:textId="76777B7B" w:rsidR="00ED3357" w:rsidRPr="00170D2D" w:rsidRDefault="00ED3357" w:rsidP="008B3940">
      <w:pPr>
        <w:pBdr>
          <w:top w:val="single" w:sz="4" w:space="1" w:color="auto"/>
          <w:left w:val="single" w:sz="4" w:space="4" w:color="auto"/>
          <w:bottom w:val="single" w:sz="4" w:space="1" w:color="auto"/>
          <w:right w:val="single" w:sz="4" w:space="4" w:color="auto"/>
        </w:pBdr>
        <w:spacing w:before="120" w:after="0" w:line="280" w:lineRule="exact"/>
        <w:rPr>
          <w:rFonts w:ascii="Century Gothic" w:eastAsia="Times New Roman" w:hAnsi="Century Gothic" w:cstheme="minorHAnsi"/>
          <w:i/>
          <w:color w:val="000000"/>
          <w:sz w:val="18"/>
          <w:szCs w:val="18"/>
          <w:lang w:val="it-IT" w:eastAsia="de-DE"/>
        </w:rPr>
      </w:pPr>
    </w:p>
    <w:p w14:paraId="628EC9DE" w14:textId="5704E091" w:rsidR="008C3E02" w:rsidRPr="00170D2D" w:rsidRDefault="00F92600" w:rsidP="008C3E02">
      <w:pPr>
        <w:pBdr>
          <w:top w:val="single" w:sz="4" w:space="1" w:color="auto"/>
          <w:left w:val="single" w:sz="4" w:space="4" w:color="auto"/>
          <w:bottom w:val="single" w:sz="4" w:space="1" w:color="auto"/>
          <w:right w:val="single" w:sz="4" w:space="4" w:color="auto"/>
        </w:pBdr>
        <w:spacing w:before="120" w:after="0" w:line="280" w:lineRule="exact"/>
        <w:jc w:val="center"/>
        <w:rPr>
          <w:rFonts w:ascii="Century Gothic" w:eastAsia="Times New Roman" w:hAnsi="Century Gothic" w:cstheme="minorHAnsi"/>
          <w:b/>
          <w:bCs/>
          <w:iCs/>
          <w:color w:val="073450"/>
          <w:sz w:val="18"/>
          <w:szCs w:val="18"/>
          <w:lang w:val="it-IT" w:eastAsia="de-DE"/>
        </w:rPr>
      </w:pPr>
      <w:r>
        <w:rPr>
          <w:rFonts w:ascii="Century Gothic" w:eastAsia="Times New Roman" w:hAnsi="Century Gothic" w:cstheme="minorHAnsi"/>
          <w:b/>
          <w:bCs/>
          <w:iCs/>
          <w:color w:val="073450"/>
          <w:sz w:val="18"/>
          <w:szCs w:val="18"/>
          <w:lang w:val="it-IT" w:eastAsia="de-DE"/>
        </w:rPr>
        <w:t>Fi</w:t>
      </w:r>
      <w:r w:rsidR="008C3E02" w:rsidRPr="00170D2D">
        <w:rPr>
          <w:rFonts w:ascii="Century Gothic" w:eastAsia="Times New Roman" w:hAnsi="Century Gothic" w:cstheme="minorHAnsi"/>
          <w:b/>
          <w:bCs/>
          <w:iCs/>
          <w:color w:val="073450"/>
          <w:sz w:val="18"/>
          <w:szCs w:val="18"/>
          <w:lang w:val="it-IT" w:eastAsia="de-DE"/>
        </w:rPr>
        <w:t>gura 1: Effetto sul tra</w:t>
      </w:r>
      <w:r w:rsidR="00592094" w:rsidRPr="00170D2D">
        <w:rPr>
          <w:rFonts w:ascii="Century Gothic" w:eastAsia="Times New Roman" w:hAnsi="Century Gothic" w:cstheme="minorHAnsi"/>
          <w:b/>
          <w:bCs/>
          <w:iCs/>
          <w:color w:val="073450"/>
          <w:sz w:val="18"/>
          <w:szCs w:val="18"/>
          <w:lang w:val="it-IT" w:eastAsia="de-DE"/>
        </w:rPr>
        <w:t>n</w:t>
      </w:r>
      <w:r w:rsidR="008C3E02" w:rsidRPr="00170D2D">
        <w:rPr>
          <w:rFonts w:ascii="Century Gothic" w:eastAsia="Times New Roman" w:hAnsi="Century Gothic" w:cstheme="minorHAnsi"/>
          <w:b/>
          <w:bCs/>
          <w:iCs/>
          <w:color w:val="073450"/>
          <w:sz w:val="18"/>
          <w:szCs w:val="18"/>
          <w:lang w:val="it-IT" w:eastAsia="de-DE"/>
        </w:rPr>
        <w:t>sfer dell'apprendimento, delle storie di fallimento rispetto a quelle di successo (dopo Bledow et al., 2017, p. 43)</w:t>
      </w:r>
    </w:p>
    <w:p w14:paraId="2CC3A7E4" w14:textId="3DEA6380" w:rsidR="006632D0" w:rsidRPr="00170D2D" w:rsidRDefault="00F0304F"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lang w:val="it-IT" w:eastAsia="de-DE"/>
        </w:rPr>
      </w:pPr>
      <w:r>
        <w:rPr>
          <w:rFonts w:ascii="Century Gothic" w:eastAsia="Times New Roman" w:hAnsi="Century Gothic" w:cstheme="minorHAnsi"/>
          <w:i/>
          <w:color w:val="000000"/>
          <w:sz w:val="18"/>
          <w:szCs w:val="18"/>
          <w:lang w:val="it-IT" w:eastAsia="de-DE"/>
        </w:rPr>
        <w:t>Le ricercatrici e i ricercatori</w:t>
      </w:r>
      <w:r w:rsidR="006632D0" w:rsidRPr="00170D2D">
        <w:rPr>
          <w:rFonts w:ascii="Century Gothic" w:eastAsia="Times New Roman" w:hAnsi="Century Gothic" w:cstheme="minorHAnsi"/>
          <w:i/>
          <w:color w:val="000000"/>
          <w:sz w:val="18"/>
          <w:szCs w:val="18"/>
          <w:lang w:val="it-IT" w:eastAsia="de-DE"/>
        </w:rPr>
        <w:t xml:space="preserve"> hanno fatto compilare a 50 studenti di scienze sociali (60% donne</w:t>
      </w:r>
      <w:r w:rsidR="00592094" w:rsidRPr="00170D2D">
        <w:rPr>
          <w:rFonts w:ascii="Century Gothic" w:eastAsia="Times New Roman" w:hAnsi="Century Gothic" w:cstheme="minorHAnsi"/>
          <w:i/>
          <w:color w:val="000000"/>
          <w:sz w:val="18"/>
          <w:szCs w:val="18"/>
          <w:lang w:val="it-IT" w:eastAsia="de-DE"/>
        </w:rPr>
        <w:t xml:space="preserve">, </w:t>
      </w:r>
      <w:r w:rsidR="006632D0" w:rsidRPr="00170D2D">
        <w:rPr>
          <w:rFonts w:ascii="Century Gothic" w:eastAsia="Times New Roman" w:hAnsi="Century Gothic" w:cstheme="minorHAnsi"/>
          <w:i/>
          <w:color w:val="000000"/>
          <w:sz w:val="18"/>
          <w:szCs w:val="18"/>
          <w:lang w:val="it-IT" w:eastAsia="de-DE"/>
        </w:rPr>
        <w:t xml:space="preserve">età media 23,6 anni) un breve questionario sulla gestione degli errori (orientamento all'errore). Gli studenti hanno quindi lavorato su un primo caso di studio generale relativo alla gestione. Hanno quindi dovuto calarsi nei panni di un direttore di un negozio di moda e prendere decisioni in base alle informazioni contenute nel caso. In seguito, hanno dovuto lavorare su altri cinque casi </w:t>
      </w:r>
      <w:r w:rsidR="00592094" w:rsidRPr="00170D2D">
        <w:rPr>
          <w:rFonts w:ascii="Century Gothic" w:eastAsia="Times New Roman" w:hAnsi="Century Gothic" w:cstheme="minorHAnsi"/>
          <w:i/>
          <w:color w:val="000000"/>
          <w:sz w:val="18"/>
          <w:szCs w:val="18"/>
          <w:lang w:val="it-IT" w:eastAsia="de-DE"/>
        </w:rPr>
        <w:t xml:space="preserve">con </w:t>
      </w:r>
      <w:r w:rsidR="006632D0" w:rsidRPr="00170D2D">
        <w:rPr>
          <w:rFonts w:ascii="Century Gothic" w:eastAsia="Times New Roman" w:hAnsi="Century Gothic" w:cstheme="minorHAnsi"/>
          <w:i/>
          <w:color w:val="000000"/>
          <w:sz w:val="18"/>
          <w:szCs w:val="18"/>
          <w:lang w:val="it-IT" w:eastAsia="de-DE"/>
        </w:rPr>
        <w:t xml:space="preserve">storie differenti. Le storie sono state presentate oralmente e sono state accompagnate da diapositive che ne riassumevano i contenuti più importanti. Incorporati in queste storie c'erano i principi chiave di una gestione efficace (per esempio riconoscere il cambiamento, condurre un'analisi di mercato, gestire i conflitti). Le storie sono state raccontate dalla prospettiva di un </w:t>
      </w:r>
      <w:r w:rsidR="00F92600" w:rsidRPr="00170D2D">
        <w:rPr>
          <w:rFonts w:ascii="Century Gothic" w:eastAsia="Times New Roman" w:hAnsi="Century Gothic" w:cstheme="minorHAnsi"/>
          <w:i/>
          <w:color w:val="000000"/>
          <w:sz w:val="18"/>
          <w:szCs w:val="18"/>
          <w:lang w:val="it-IT" w:eastAsia="de-DE"/>
        </w:rPr>
        <w:t>manager;</w:t>
      </w:r>
      <w:r w:rsidR="006632D0" w:rsidRPr="00170D2D">
        <w:rPr>
          <w:rFonts w:ascii="Century Gothic" w:eastAsia="Times New Roman" w:hAnsi="Century Gothic" w:cstheme="minorHAnsi"/>
          <w:i/>
          <w:color w:val="000000"/>
          <w:sz w:val="18"/>
          <w:szCs w:val="18"/>
          <w:lang w:val="it-IT" w:eastAsia="de-DE"/>
        </w:rPr>
        <w:t xml:space="preserve"> </w:t>
      </w:r>
      <w:r w:rsidR="00F92600" w:rsidRPr="00170D2D">
        <w:rPr>
          <w:rFonts w:ascii="Century Gothic" w:eastAsia="Times New Roman" w:hAnsi="Century Gothic" w:cstheme="minorHAnsi"/>
          <w:i/>
          <w:color w:val="000000"/>
          <w:sz w:val="18"/>
          <w:szCs w:val="18"/>
          <w:lang w:val="it-IT" w:eastAsia="de-DE"/>
        </w:rPr>
        <w:t>ad esempio,</w:t>
      </w:r>
      <w:r w:rsidR="006632D0" w:rsidRPr="00170D2D">
        <w:rPr>
          <w:rFonts w:ascii="Century Gothic" w:eastAsia="Times New Roman" w:hAnsi="Century Gothic" w:cstheme="minorHAnsi"/>
          <w:i/>
          <w:color w:val="000000"/>
          <w:sz w:val="18"/>
          <w:szCs w:val="18"/>
          <w:lang w:val="it-IT" w:eastAsia="de-DE"/>
        </w:rPr>
        <w:t xml:space="preserve"> in una si narra di come è stato affrontato un conflitto. Dopo ogni storia, </w:t>
      </w:r>
      <w:r w:rsidR="00782F10">
        <w:rPr>
          <w:rFonts w:ascii="Century Gothic" w:eastAsia="Times New Roman" w:hAnsi="Century Gothic" w:cstheme="minorHAnsi"/>
          <w:i/>
          <w:color w:val="000000"/>
          <w:sz w:val="18"/>
          <w:szCs w:val="18"/>
          <w:lang w:val="it-IT" w:eastAsia="de-DE"/>
        </w:rPr>
        <w:t>le/</w:t>
      </w:r>
      <w:r w:rsidR="006632D0" w:rsidRPr="00170D2D">
        <w:rPr>
          <w:rFonts w:ascii="Century Gothic" w:eastAsia="Times New Roman" w:hAnsi="Century Gothic" w:cstheme="minorHAnsi"/>
          <w:i/>
          <w:color w:val="000000"/>
          <w:sz w:val="18"/>
          <w:szCs w:val="18"/>
          <w:lang w:val="it-IT" w:eastAsia="de-DE"/>
        </w:rPr>
        <w:t xml:space="preserve">gli studenti hanno dovuto lavorare </w:t>
      </w:r>
      <w:r w:rsidR="00592094" w:rsidRPr="00170D2D">
        <w:rPr>
          <w:rFonts w:ascii="Century Gothic" w:eastAsia="Times New Roman" w:hAnsi="Century Gothic" w:cstheme="minorHAnsi"/>
          <w:i/>
          <w:color w:val="000000"/>
          <w:sz w:val="18"/>
          <w:szCs w:val="18"/>
          <w:lang w:val="it-IT" w:eastAsia="de-DE"/>
        </w:rPr>
        <w:t xml:space="preserve">per iscritto </w:t>
      </w:r>
      <w:r w:rsidR="006632D0" w:rsidRPr="00170D2D">
        <w:rPr>
          <w:rFonts w:ascii="Century Gothic" w:eastAsia="Times New Roman" w:hAnsi="Century Gothic" w:cstheme="minorHAnsi"/>
          <w:i/>
          <w:color w:val="000000"/>
          <w:sz w:val="18"/>
          <w:szCs w:val="18"/>
          <w:lang w:val="it-IT" w:eastAsia="de-DE"/>
        </w:rPr>
        <w:t xml:space="preserve">ad alcune domande su ciò che il manager aveva fatto, su come lo percepivano e su ciò che loro stessi </w:t>
      </w:r>
      <w:r w:rsidR="000F2BB2" w:rsidRPr="00170D2D">
        <w:rPr>
          <w:rFonts w:ascii="Century Gothic" w:eastAsia="Times New Roman" w:hAnsi="Century Gothic" w:cstheme="minorHAnsi"/>
          <w:i/>
          <w:color w:val="000000"/>
          <w:sz w:val="18"/>
          <w:szCs w:val="18"/>
          <w:lang w:val="it-IT" w:eastAsia="de-DE"/>
        </w:rPr>
        <w:t>avevano</w:t>
      </w:r>
      <w:r w:rsidR="006632D0" w:rsidRPr="00170D2D">
        <w:rPr>
          <w:rFonts w:ascii="Century Gothic" w:eastAsia="Times New Roman" w:hAnsi="Century Gothic" w:cstheme="minorHAnsi"/>
          <w:i/>
          <w:color w:val="000000"/>
          <w:sz w:val="18"/>
          <w:szCs w:val="18"/>
          <w:lang w:val="it-IT" w:eastAsia="de-DE"/>
        </w:rPr>
        <w:t xml:space="preserve"> impara</w:t>
      </w:r>
      <w:r w:rsidR="000F2BB2" w:rsidRPr="00170D2D">
        <w:rPr>
          <w:rFonts w:ascii="Century Gothic" w:eastAsia="Times New Roman" w:hAnsi="Century Gothic" w:cstheme="minorHAnsi"/>
          <w:i/>
          <w:color w:val="000000"/>
          <w:sz w:val="18"/>
          <w:szCs w:val="18"/>
          <w:lang w:val="it-IT" w:eastAsia="de-DE"/>
        </w:rPr>
        <w:t>to</w:t>
      </w:r>
      <w:r w:rsidR="006632D0" w:rsidRPr="00170D2D">
        <w:rPr>
          <w:rFonts w:ascii="Century Gothic" w:eastAsia="Times New Roman" w:hAnsi="Century Gothic" w:cstheme="minorHAnsi"/>
          <w:i/>
          <w:color w:val="000000"/>
          <w:sz w:val="18"/>
          <w:szCs w:val="18"/>
          <w:lang w:val="it-IT" w:eastAsia="de-DE"/>
        </w:rPr>
        <w:t xml:space="preserve"> dal caso analizzato. </w:t>
      </w:r>
      <w:r w:rsidR="00592094" w:rsidRPr="00170D2D">
        <w:rPr>
          <w:rFonts w:ascii="Century Gothic" w:eastAsia="Times New Roman" w:hAnsi="Century Gothic" w:cstheme="minorHAnsi"/>
          <w:i/>
          <w:color w:val="000000"/>
          <w:sz w:val="18"/>
          <w:szCs w:val="18"/>
          <w:lang w:val="it-IT" w:eastAsia="de-DE"/>
        </w:rPr>
        <w:t>Per rispondere a quest'ultima domanda è</w:t>
      </w:r>
      <w:r w:rsidR="006632D0" w:rsidRPr="00170D2D">
        <w:rPr>
          <w:rFonts w:ascii="Century Gothic" w:eastAsia="Times New Roman" w:hAnsi="Century Gothic" w:cstheme="minorHAnsi"/>
          <w:i/>
          <w:color w:val="000000"/>
          <w:sz w:val="18"/>
          <w:szCs w:val="18"/>
          <w:lang w:val="it-IT" w:eastAsia="de-DE"/>
        </w:rPr>
        <w:t xml:space="preserve"> stato chiesto loro di </w:t>
      </w:r>
      <w:r w:rsidR="000F2BB2" w:rsidRPr="00170D2D">
        <w:rPr>
          <w:rFonts w:ascii="Century Gothic" w:eastAsia="Times New Roman" w:hAnsi="Century Gothic" w:cstheme="minorHAnsi"/>
          <w:i/>
          <w:color w:val="000000"/>
          <w:sz w:val="18"/>
          <w:szCs w:val="18"/>
          <w:lang w:val="it-IT" w:eastAsia="de-DE"/>
        </w:rPr>
        <w:t>stilare un elenco dei saperi acquisiti</w:t>
      </w:r>
      <w:r w:rsidR="006632D0" w:rsidRPr="00170D2D">
        <w:rPr>
          <w:rFonts w:ascii="Century Gothic" w:eastAsia="Times New Roman" w:hAnsi="Century Gothic" w:cstheme="minorHAnsi"/>
          <w:i/>
          <w:color w:val="000000"/>
          <w:sz w:val="18"/>
          <w:szCs w:val="18"/>
          <w:lang w:val="it-IT" w:eastAsia="de-DE"/>
        </w:rPr>
        <w:t>.</w:t>
      </w:r>
    </w:p>
    <w:p w14:paraId="6A329AB5" w14:textId="16704B8A" w:rsidR="001D5DE2" w:rsidRPr="00170D2D" w:rsidRDefault="001D5DE2" w:rsidP="001D5DE2">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lang w:val="it-IT" w:eastAsia="de-DE"/>
        </w:rPr>
      </w:pPr>
      <w:r w:rsidRPr="00170D2D">
        <w:rPr>
          <w:rFonts w:ascii="Century Gothic" w:eastAsia="Times New Roman" w:hAnsi="Century Gothic" w:cstheme="minorHAnsi"/>
          <w:i/>
          <w:color w:val="000000"/>
          <w:sz w:val="18"/>
          <w:szCs w:val="18"/>
          <w:lang w:val="it-IT" w:eastAsia="de-DE"/>
        </w:rPr>
        <w:t xml:space="preserve">Per l'esercitazione, che è durata circa un'ora, </w:t>
      </w:r>
      <w:r w:rsidR="00782F10">
        <w:rPr>
          <w:rFonts w:ascii="Century Gothic" w:eastAsia="Times New Roman" w:hAnsi="Century Gothic" w:cstheme="minorHAnsi"/>
          <w:i/>
          <w:color w:val="000000"/>
          <w:sz w:val="18"/>
          <w:szCs w:val="18"/>
          <w:lang w:val="it-IT" w:eastAsia="de-DE"/>
        </w:rPr>
        <w:t>le/</w:t>
      </w:r>
      <w:r w:rsidRPr="00170D2D">
        <w:rPr>
          <w:rFonts w:ascii="Century Gothic" w:eastAsia="Times New Roman" w:hAnsi="Century Gothic" w:cstheme="minorHAnsi"/>
          <w:i/>
          <w:color w:val="000000"/>
          <w:sz w:val="18"/>
          <w:szCs w:val="18"/>
          <w:lang w:val="it-IT" w:eastAsia="de-DE"/>
        </w:rPr>
        <w:t>gli studenti sono stati assegnati in modo casuale a due gruppi. Un gruppo ha ricevuto solo storie di fallimenti, mentre l'altro di successi. I principi di management trattati</w:t>
      </w:r>
      <w:r w:rsidR="00687A59" w:rsidRPr="00170D2D">
        <w:rPr>
          <w:rFonts w:ascii="Century Gothic" w:eastAsia="Times New Roman" w:hAnsi="Century Gothic" w:cstheme="minorHAnsi"/>
          <w:i/>
          <w:color w:val="000000"/>
          <w:sz w:val="18"/>
          <w:szCs w:val="18"/>
          <w:lang w:val="it-IT" w:eastAsia="de-DE"/>
        </w:rPr>
        <w:t xml:space="preserve"> nelle storie</w:t>
      </w:r>
      <w:r w:rsidRPr="00170D2D">
        <w:rPr>
          <w:rFonts w:ascii="Century Gothic" w:eastAsia="Times New Roman" w:hAnsi="Century Gothic" w:cstheme="minorHAnsi"/>
          <w:i/>
          <w:color w:val="000000"/>
          <w:sz w:val="18"/>
          <w:szCs w:val="18"/>
          <w:lang w:val="it-IT" w:eastAsia="de-DE"/>
        </w:rPr>
        <w:t>, così come la lunghezza</w:t>
      </w:r>
      <w:r w:rsidR="00687A59" w:rsidRPr="00170D2D">
        <w:rPr>
          <w:rFonts w:ascii="Century Gothic" w:eastAsia="Times New Roman" w:hAnsi="Century Gothic" w:cstheme="minorHAnsi"/>
          <w:i/>
          <w:color w:val="000000"/>
          <w:sz w:val="18"/>
          <w:szCs w:val="18"/>
          <w:lang w:val="it-IT" w:eastAsia="de-DE"/>
        </w:rPr>
        <w:t>,</w:t>
      </w:r>
      <w:r w:rsidRPr="00170D2D">
        <w:rPr>
          <w:rFonts w:ascii="Century Gothic" w:eastAsia="Times New Roman" w:hAnsi="Century Gothic" w:cstheme="minorHAnsi"/>
          <w:i/>
          <w:color w:val="000000"/>
          <w:sz w:val="18"/>
          <w:szCs w:val="18"/>
          <w:lang w:val="it-IT" w:eastAsia="de-DE"/>
        </w:rPr>
        <w:t xml:space="preserve"> l</w:t>
      </w:r>
      <w:r w:rsidR="00687A59" w:rsidRPr="00170D2D">
        <w:rPr>
          <w:rFonts w:ascii="Century Gothic" w:eastAsia="Times New Roman" w:hAnsi="Century Gothic" w:cstheme="minorHAnsi"/>
          <w:i/>
          <w:color w:val="000000"/>
          <w:sz w:val="18"/>
          <w:szCs w:val="18"/>
          <w:lang w:val="it-IT" w:eastAsia="de-DE"/>
        </w:rPr>
        <w:t>’accuratezza dei dettagli</w:t>
      </w:r>
      <w:r w:rsidRPr="00170D2D">
        <w:rPr>
          <w:rFonts w:ascii="Century Gothic" w:eastAsia="Times New Roman" w:hAnsi="Century Gothic" w:cstheme="minorHAnsi"/>
          <w:i/>
          <w:color w:val="000000"/>
          <w:sz w:val="18"/>
          <w:szCs w:val="18"/>
          <w:lang w:val="it-IT" w:eastAsia="de-DE"/>
        </w:rPr>
        <w:t>, ecc. erano identici per entrambi i gruppi. Nelle storie di successo, i manager hanno raccontato come sono riusciti ad agire in modo appropriato (ad esempio riconoscendo</w:t>
      </w:r>
      <w:r w:rsidR="00687A59" w:rsidRPr="00170D2D">
        <w:rPr>
          <w:rFonts w:ascii="Century Gothic" w:eastAsia="Times New Roman" w:hAnsi="Century Gothic" w:cstheme="minorHAnsi"/>
          <w:i/>
          <w:color w:val="000000"/>
          <w:sz w:val="18"/>
          <w:szCs w:val="18"/>
          <w:lang w:val="it-IT" w:eastAsia="de-DE"/>
        </w:rPr>
        <w:t xml:space="preserve"> per tempo</w:t>
      </w:r>
      <w:r w:rsidRPr="00170D2D">
        <w:rPr>
          <w:rFonts w:ascii="Century Gothic" w:eastAsia="Times New Roman" w:hAnsi="Century Gothic" w:cstheme="minorHAnsi"/>
          <w:i/>
          <w:color w:val="000000"/>
          <w:sz w:val="18"/>
          <w:szCs w:val="18"/>
          <w:lang w:val="it-IT" w:eastAsia="de-DE"/>
        </w:rPr>
        <w:t xml:space="preserve"> i cambiamenti, effettuando un'analisi di mercato, affrontando i conflitti in anticipo) e hanno riportato i risultati positivi delle loro azioni. Nelle storie di fallimento, i manager hanno raccontato come</w:t>
      </w:r>
      <w:r w:rsidR="00687A59" w:rsidRPr="00170D2D">
        <w:rPr>
          <w:rFonts w:ascii="Century Gothic" w:eastAsia="Times New Roman" w:hAnsi="Century Gothic" w:cstheme="minorHAnsi"/>
          <w:i/>
          <w:color w:val="000000"/>
          <w:sz w:val="18"/>
          <w:szCs w:val="18"/>
          <w:lang w:val="it-IT" w:eastAsia="de-DE"/>
        </w:rPr>
        <w:t xml:space="preserve"> invece</w:t>
      </w:r>
      <w:r w:rsidRPr="00170D2D">
        <w:rPr>
          <w:rFonts w:ascii="Century Gothic" w:eastAsia="Times New Roman" w:hAnsi="Century Gothic" w:cstheme="minorHAnsi"/>
          <w:i/>
          <w:color w:val="000000"/>
          <w:sz w:val="18"/>
          <w:szCs w:val="18"/>
          <w:lang w:val="it-IT" w:eastAsia="de-DE"/>
        </w:rPr>
        <w:t xml:space="preserve"> </w:t>
      </w:r>
      <w:r w:rsidR="00687A59" w:rsidRPr="00170D2D">
        <w:rPr>
          <w:rFonts w:ascii="Century Gothic" w:eastAsia="Times New Roman" w:hAnsi="Century Gothic" w:cstheme="minorHAnsi"/>
          <w:i/>
          <w:color w:val="000000"/>
          <w:sz w:val="18"/>
          <w:szCs w:val="18"/>
          <w:lang w:val="it-IT" w:eastAsia="de-DE"/>
        </w:rPr>
        <w:t>non sono stati in grado di agire</w:t>
      </w:r>
      <w:r w:rsidRPr="00170D2D">
        <w:rPr>
          <w:rFonts w:ascii="Century Gothic" w:eastAsia="Times New Roman" w:hAnsi="Century Gothic" w:cstheme="minorHAnsi"/>
          <w:i/>
          <w:color w:val="000000"/>
          <w:sz w:val="18"/>
          <w:szCs w:val="18"/>
          <w:lang w:val="it-IT" w:eastAsia="de-DE"/>
        </w:rPr>
        <w:t xml:space="preserve"> in modo appropriato (ad </w:t>
      </w:r>
      <w:r w:rsidRPr="00170D2D">
        <w:rPr>
          <w:rFonts w:ascii="Century Gothic" w:eastAsia="Times New Roman" w:hAnsi="Century Gothic" w:cstheme="minorHAnsi"/>
          <w:i/>
          <w:color w:val="000000"/>
          <w:sz w:val="18"/>
          <w:szCs w:val="18"/>
          <w:lang w:val="it-IT" w:eastAsia="de-DE"/>
        </w:rPr>
        <w:lastRenderedPageBreak/>
        <w:t xml:space="preserve">esempio, non sono riusciti a identificare i cambiamenti </w:t>
      </w:r>
      <w:r w:rsidR="00687A59" w:rsidRPr="00170D2D">
        <w:rPr>
          <w:rFonts w:ascii="Century Gothic" w:eastAsia="Times New Roman" w:hAnsi="Century Gothic" w:cstheme="minorHAnsi"/>
          <w:i/>
          <w:color w:val="000000"/>
          <w:sz w:val="18"/>
          <w:szCs w:val="18"/>
          <w:lang w:val="it-IT" w:eastAsia="de-DE"/>
        </w:rPr>
        <w:t>per</w:t>
      </w:r>
      <w:r w:rsidRPr="00170D2D">
        <w:rPr>
          <w:rFonts w:ascii="Century Gothic" w:eastAsia="Times New Roman" w:hAnsi="Century Gothic" w:cstheme="minorHAnsi"/>
          <w:i/>
          <w:color w:val="000000"/>
          <w:sz w:val="18"/>
          <w:szCs w:val="18"/>
          <w:lang w:val="it-IT" w:eastAsia="de-DE"/>
        </w:rPr>
        <w:t xml:space="preserve"> tempo, non hanno condotto un'analisi di mercato, hanno lasciato correre i conflitti) e hanno riferito le conseguenze negative di questi errori.</w:t>
      </w:r>
    </w:p>
    <w:p w14:paraId="73E9AA33" w14:textId="59D124D7" w:rsidR="00284198" w:rsidRPr="00170D2D" w:rsidRDefault="00284198" w:rsidP="00284198">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lang w:val="it-IT" w:eastAsia="de-DE"/>
        </w:rPr>
      </w:pPr>
      <w:r w:rsidRPr="00170D2D">
        <w:rPr>
          <w:rFonts w:ascii="Century Gothic" w:eastAsia="Times New Roman" w:hAnsi="Century Gothic" w:cstheme="minorHAnsi"/>
          <w:i/>
          <w:color w:val="000000"/>
          <w:sz w:val="18"/>
          <w:szCs w:val="18"/>
          <w:lang w:val="it-IT" w:eastAsia="de-DE"/>
        </w:rPr>
        <w:t xml:space="preserve">Al termine dell'esercitazione, per verificare il </w:t>
      </w:r>
      <w:r w:rsidR="000E3DA4" w:rsidRPr="00170D2D">
        <w:rPr>
          <w:rFonts w:ascii="Century Gothic" w:eastAsia="Times New Roman" w:hAnsi="Century Gothic" w:cstheme="minorHAnsi"/>
          <w:i/>
          <w:color w:val="000000"/>
          <w:sz w:val="18"/>
          <w:szCs w:val="18"/>
          <w:lang w:val="it-IT" w:eastAsia="de-DE"/>
        </w:rPr>
        <w:t>trasferimento</w:t>
      </w:r>
      <w:r w:rsidRPr="00170D2D">
        <w:rPr>
          <w:rFonts w:ascii="Century Gothic" w:eastAsia="Times New Roman" w:hAnsi="Century Gothic" w:cstheme="minorHAnsi"/>
          <w:i/>
          <w:color w:val="000000"/>
          <w:sz w:val="18"/>
          <w:szCs w:val="18"/>
          <w:lang w:val="it-IT" w:eastAsia="de-DE"/>
        </w:rPr>
        <w:t xml:space="preserve"> d'apprendimento,</w:t>
      </w:r>
      <w:r w:rsidR="00782F10">
        <w:rPr>
          <w:rFonts w:ascii="Century Gothic" w:eastAsia="Times New Roman" w:hAnsi="Century Gothic" w:cstheme="minorHAnsi"/>
          <w:i/>
          <w:color w:val="000000"/>
          <w:sz w:val="18"/>
          <w:szCs w:val="18"/>
          <w:lang w:val="it-IT" w:eastAsia="de-DE"/>
        </w:rPr>
        <w:t xml:space="preserve"> le/</w:t>
      </w:r>
      <w:r w:rsidRPr="00170D2D">
        <w:rPr>
          <w:rFonts w:ascii="Century Gothic" w:eastAsia="Times New Roman" w:hAnsi="Century Gothic" w:cstheme="minorHAnsi"/>
          <w:i/>
          <w:color w:val="000000"/>
          <w:sz w:val="18"/>
          <w:szCs w:val="18"/>
          <w:lang w:val="it-IT" w:eastAsia="de-DE"/>
        </w:rPr>
        <w:t>gli studenti, sia di un gruppo che dell'altro, hanno lavorato su un altro caso di studio relativo a un'agenzia pubblicitaria. Nel ruolo di manager dell'agenzia, hanno dovuto svolgere compiti per i quali era necessario prendere delle decisioni. Qu</w:t>
      </w:r>
      <w:r w:rsidR="002172A1" w:rsidRPr="00170D2D">
        <w:rPr>
          <w:rFonts w:ascii="Century Gothic" w:eastAsia="Times New Roman" w:hAnsi="Century Gothic" w:cstheme="minorHAnsi"/>
          <w:i/>
          <w:color w:val="000000"/>
          <w:sz w:val="18"/>
          <w:szCs w:val="18"/>
          <w:lang w:val="it-IT" w:eastAsia="de-DE"/>
        </w:rPr>
        <w:t>este</w:t>
      </w:r>
      <w:r w:rsidRPr="00170D2D">
        <w:rPr>
          <w:rFonts w:ascii="Century Gothic" w:eastAsia="Times New Roman" w:hAnsi="Century Gothic" w:cstheme="minorHAnsi"/>
          <w:i/>
          <w:color w:val="000000"/>
          <w:sz w:val="18"/>
          <w:szCs w:val="18"/>
          <w:lang w:val="it-IT" w:eastAsia="de-DE"/>
        </w:rPr>
        <w:t xml:space="preserve"> erano legat</w:t>
      </w:r>
      <w:r w:rsidR="002172A1" w:rsidRPr="00170D2D">
        <w:rPr>
          <w:rFonts w:ascii="Century Gothic" w:eastAsia="Times New Roman" w:hAnsi="Century Gothic" w:cstheme="minorHAnsi"/>
          <w:i/>
          <w:color w:val="000000"/>
          <w:sz w:val="18"/>
          <w:szCs w:val="18"/>
          <w:lang w:val="it-IT" w:eastAsia="de-DE"/>
        </w:rPr>
        <w:t>e</w:t>
      </w:r>
      <w:r w:rsidRPr="00170D2D">
        <w:rPr>
          <w:rFonts w:ascii="Century Gothic" w:eastAsia="Times New Roman" w:hAnsi="Century Gothic" w:cstheme="minorHAnsi"/>
          <w:i/>
          <w:color w:val="000000"/>
          <w:sz w:val="18"/>
          <w:szCs w:val="18"/>
          <w:lang w:val="it-IT" w:eastAsia="de-DE"/>
        </w:rPr>
        <w:t xml:space="preserve"> agli argomenti trattati nel corso della formazione. Per esempio, hanno dovuto pianificare un colloquio con un impiegato da licenziare. </w:t>
      </w:r>
      <w:r w:rsidR="002172A1" w:rsidRPr="00170D2D">
        <w:rPr>
          <w:rFonts w:ascii="Century Gothic" w:eastAsia="Times New Roman" w:hAnsi="Century Gothic" w:cstheme="minorHAnsi"/>
          <w:i/>
          <w:color w:val="000000"/>
          <w:sz w:val="18"/>
          <w:szCs w:val="18"/>
          <w:lang w:val="it-IT" w:eastAsia="de-DE"/>
        </w:rPr>
        <w:t xml:space="preserve">Il </w:t>
      </w:r>
      <w:r w:rsidRPr="00170D2D">
        <w:rPr>
          <w:rFonts w:ascii="Century Gothic" w:eastAsia="Times New Roman" w:hAnsi="Century Gothic" w:cstheme="minorHAnsi"/>
          <w:i/>
          <w:color w:val="000000"/>
          <w:sz w:val="18"/>
          <w:szCs w:val="18"/>
          <w:lang w:val="it-IT" w:eastAsia="de-DE"/>
        </w:rPr>
        <w:t>compito faceva riferimento a una delle storie sulle quali avevano lavorato, nella fattispecie un impiegato aveva ricevuto diverse lamentele da parte di clienti donne. Nella storia di successo, il manager aveva dato al dipendente il tempo per prepararsi al colloquio, mentre nella storia di fallimento, il manager non l'aveva fatto. Se</w:t>
      </w:r>
      <w:r w:rsidR="00782F10">
        <w:rPr>
          <w:rFonts w:ascii="Century Gothic" w:eastAsia="Times New Roman" w:hAnsi="Century Gothic" w:cstheme="minorHAnsi"/>
          <w:i/>
          <w:color w:val="000000"/>
          <w:sz w:val="18"/>
          <w:szCs w:val="18"/>
          <w:lang w:val="it-IT" w:eastAsia="de-DE"/>
        </w:rPr>
        <w:t xml:space="preserve"> le/</w:t>
      </w:r>
      <w:r w:rsidRPr="00170D2D">
        <w:rPr>
          <w:rFonts w:ascii="Century Gothic" w:eastAsia="Times New Roman" w:hAnsi="Century Gothic" w:cstheme="minorHAnsi"/>
          <w:i/>
          <w:color w:val="000000"/>
          <w:sz w:val="18"/>
          <w:szCs w:val="18"/>
          <w:lang w:val="it-IT" w:eastAsia="de-DE"/>
        </w:rPr>
        <w:t xml:space="preserve">gli studenti </w:t>
      </w:r>
      <w:r w:rsidR="007A4937" w:rsidRPr="00170D2D">
        <w:rPr>
          <w:rFonts w:ascii="Century Gothic" w:eastAsia="Times New Roman" w:hAnsi="Century Gothic" w:cstheme="minorHAnsi"/>
          <w:i/>
          <w:color w:val="000000"/>
          <w:sz w:val="18"/>
          <w:szCs w:val="18"/>
          <w:lang w:val="it-IT" w:eastAsia="de-DE"/>
        </w:rPr>
        <w:t>nell’esercizio</w:t>
      </w:r>
      <w:r w:rsidRPr="00170D2D">
        <w:rPr>
          <w:rFonts w:ascii="Century Gothic" w:eastAsia="Times New Roman" w:hAnsi="Century Gothic" w:cstheme="minorHAnsi"/>
          <w:i/>
          <w:color w:val="000000"/>
          <w:sz w:val="18"/>
          <w:szCs w:val="18"/>
          <w:lang w:val="it-IT" w:eastAsia="de-DE"/>
        </w:rPr>
        <w:t xml:space="preserve"> avessero dato al dipendente il tempo di prepararsi per l'intervista, significava che il transfer </w:t>
      </w:r>
      <w:r w:rsidR="002172A1" w:rsidRPr="00170D2D">
        <w:rPr>
          <w:rFonts w:ascii="Century Gothic" w:eastAsia="Times New Roman" w:hAnsi="Century Gothic" w:cstheme="minorHAnsi"/>
          <w:i/>
          <w:color w:val="000000"/>
          <w:sz w:val="18"/>
          <w:szCs w:val="18"/>
          <w:lang w:val="it-IT" w:eastAsia="de-DE"/>
        </w:rPr>
        <w:t>dell</w:t>
      </w:r>
      <w:r w:rsidRPr="00170D2D">
        <w:rPr>
          <w:rFonts w:ascii="Century Gothic" w:eastAsia="Times New Roman" w:hAnsi="Century Gothic" w:cstheme="minorHAnsi"/>
          <w:i/>
          <w:color w:val="000000"/>
          <w:sz w:val="18"/>
          <w:szCs w:val="18"/>
          <w:lang w:val="it-IT" w:eastAsia="de-DE"/>
        </w:rPr>
        <w:t>'apprendimento aveva avuto luogo.</w:t>
      </w:r>
    </w:p>
    <w:p w14:paraId="25D0B3C5" w14:textId="22056CB9" w:rsidR="00ED3357" w:rsidRPr="00170D2D" w:rsidRDefault="00380F8C"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lang w:val="it-IT" w:eastAsia="de-DE"/>
        </w:rPr>
      </w:pPr>
      <w:r w:rsidRPr="00170D2D">
        <w:rPr>
          <w:rFonts w:ascii="Century Gothic" w:eastAsia="Times New Roman" w:hAnsi="Century Gothic" w:cstheme="minorHAnsi"/>
          <w:i/>
          <w:color w:val="000000"/>
          <w:sz w:val="18"/>
          <w:szCs w:val="18"/>
          <w:lang w:val="it-IT" w:eastAsia="de-DE"/>
        </w:rPr>
        <w:t>I risultati hanno mostrato, tra l'altro, che le storie di fallimenti hanno comportato una maggiore elaborazione (numero totale</w:t>
      </w:r>
      <w:r w:rsidR="0090043D" w:rsidRPr="00170D2D">
        <w:rPr>
          <w:rFonts w:ascii="Century Gothic" w:eastAsia="Times New Roman" w:hAnsi="Century Gothic" w:cstheme="minorHAnsi"/>
          <w:i/>
          <w:color w:val="000000"/>
          <w:sz w:val="18"/>
          <w:szCs w:val="18"/>
          <w:lang w:val="it-IT" w:eastAsia="de-DE"/>
        </w:rPr>
        <w:t xml:space="preserve"> di</w:t>
      </w:r>
      <w:r w:rsidRPr="00170D2D">
        <w:rPr>
          <w:rFonts w:ascii="Century Gothic" w:eastAsia="Times New Roman" w:hAnsi="Century Gothic" w:cstheme="minorHAnsi"/>
          <w:i/>
          <w:color w:val="000000"/>
          <w:sz w:val="18"/>
          <w:szCs w:val="18"/>
          <w:lang w:val="it-IT" w:eastAsia="de-DE"/>
        </w:rPr>
        <w:t xml:space="preserve"> </w:t>
      </w:r>
      <w:r w:rsidR="000F2BB2" w:rsidRPr="00170D2D">
        <w:rPr>
          <w:rFonts w:ascii="Century Gothic" w:eastAsia="Times New Roman" w:hAnsi="Century Gothic" w:cstheme="minorHAnsi"/>
          <w:i/>
          <w:color w:val="000000"/>
          <w:sz w:val="18"/>
          <w:szCs w:val="18"/>
          <w:lang w:val="it-IT" w:eastAsia="de-DE"/>
        </w:rPr>
        <w:t>elementi nell'elenco dei saperi acquisiti</w:t>
      </w:r>
      <w:r w:rsidRPr="00170D2D">
        <w:rPr>
          <w:rFonts w:ascii="Century Gothic" w:eastAsia="Times New Roman" w:hAnsi="Century Gothic" w:cstheme="minorHAnsi"/>
          <w:i/>
          <w:color w:val="000000"/>
          <w:sz w:val="18"/>
          <w:szCs w:val="18"/>
          <w:lang w:val="it-IT" w:eastAsia="de-DE"/>
        </w:rPr>
        <w:t xml:space="preserve"> </w:t>
      </w:r>
      <w:r w:rsidR="0090043D" w:rsidRPr="00170D2D">
        <w:rPr>
          <w:rFonts w:ascii="Century Gothic" w:eastAsia="Times New Roman" w:hAnsi="Century Gothic" w:cstheme="minorHAnsi"/>
          <w:i/>
          <w:color w:val="000000"/>
          <w:sz w:val="18"/>
          <w:szCs w:val="18"/>
          <w:lang w:val="it-IT" w:eastAsia="de-DE"/>
        </w:rPr>
        <w:t xml:space="preserve">grazie alle </w:t>
      </w:r>
      <w:r w:rsidRPr="00170D2D">
        <w:rPr>
          <w:rFonts w:ascii="Century Gothic" w:eastAsia="Times New Roman" w:hAnsi="Century Gothic" w:cstheme="minorHAnsi"/>
          <w:i/>
          <w:color w:val="000000"/>
          <w:sz w:val="18"/>
          <w:szCs w:val="18"/>
          <w:lang w:val="it-IT" w:eastAsia="de-DE"/>
        </w:rPr>
        <w:t xml:space="preserve">cinque storie) e un maggiore trasferimento d'apprendimento (numero di elementi </w:t>
      </w:r>
      <w:r w:rsidR="0090043D" w:rsidRPr="00170D2D">
        <w:rPr>
          <w:rFonts w:ascii="Century Gothic" w:eastAsia="Times New Roman" w:hAnsi="Century Gothic" w:cstheme="minorHAnsi"/>
          <w:i/>
          <w:color w:val="000000"/>
          <w:sz w:val="18"/>
          <w:szCs w:val="18"/>
          <w:lang w:val="it-IT" w:eastAsia="de-DE"/>
        </w:rPr>
        <w:t>«</w:t>
      </w:r>
      <w:r w:rsidR="001D6E28">
        <w:rPr>
          <w:rFonts w:ascii="Century Gothic" w:eastAsia="Times New Roman" w:hAnsi="Century Gothic" w:cstheme="minorHAnsi"/>
          <w:i/>
          <w:color w:val="000000"/>
          <w:sz w:val="18"/>
          <w:szCs w:val="18"/>
          <w:lang w:val="it-IT" w:eastAsia="de-DE"/>
        </w:rPr>
        <w:t xml:space="preserve">trasferiti» </w:t>
      </w:r>
      <w:r w:rsidRPr="00170D2D">
        <w:rPr>
          <w:rFonts w:ascii="Century Gothic" w:eastAsia="Times New Roman" w:hAnsi="Century Gothic" w:cstheme="minorHAnsi"/>
          <w:i/>
          <w:color w:val="000000"/>
          <w:sz w:val="18"/>
          <w:szCs w:val="18"/>
          <w:lang w:val="it-IT" w:eastAsia="de-DE"/>
        </w:rPr>
        <w:t xml:space="preserve">nel relativo compito). </w:t>
      </w:r>
      <w:r w:rsidR="00A313C9" w:rsidRPr="00170D2D">
        <w:rPr>
          <w:rFonts w:ascii="Century Gothic" w:eastAsia="Times New Roman" w:hAnsi="Century Gothic" w:cstheme="minorHAnsi"/>
          <w:i/>
          <w:color w:val="000000"/>
          <w:sz w:val="18"/>
          <w:szCs w:val="18"/>
          <w:lang w:val="it-IT" w:eastAsia="de-DE"/>
        </w:rPr>
        <w:t>Inoltre,</w:t>
      </w:r>
      <w:r w:rsidRPr="00170D2D">
        <w:rPr>
          <w:rFonts w:ascii="Century Gothic" w:eastAsia="Times New Roman" w:hAnsi="Century Gothic" w:cstheme="minorHAnsi"/>
          <w:i/>
          <w:color w:val="000000"/>
          <w:sz w:val="18"/>
          <w:szCs w:val="18"/>
          <w:lang w:val="it-IT" w:eastAsia="de-DE"/>
        </w:rPr>
        <w:t xml:space="preserve"> è emerso che l'effetto di trasferimento era dovuto all'elaborazione, quindi ad avere un effetto non è stato il contenuto positivo o negativo delle storie, bensì la profondità dell'elaborazione innescata dalle storie: le storie di fallimento hanno stimolato una maggiore elaborazione, che a sua volta ha portato a migliori prestazioni di trasferimento. Quest'ultimo è stato anche influenzato dall'orientamento all'errore: </w:t>
      </w:r>
      <w:r w:rsidR="00782F10">
        <w:rPr>
          <w:rFonts w:ascii="Century Gothic" w:eastAsia="Times New Roman" w:hAnsi="Century Gothic" w:cstheme="minorHAnsi"/>
          <w:i/>
          <w:color w:val="000000"/>
          <w:sz w:val="18"/>
          <w:szCs w:val="18"/>
          <w:lang w:val="it-IT" w:eastAsia="de-DE"/>
        </w:rPr>
        <w:t>le/</w:t>
      </w:r>
      <w:r w:rsidRPr="00170D2D">
        <w:rPr>
          <w:rFonts w:ascii="Century Gothic" w:eastAsia="Times New Roman" w:hAnsi="Century Gothic" w:cstheme="minorHAnsi"/>
          <w:i/>
          <w:color w:val="000000"/>
          <w:sz w:val="18"/>
          <w:szCs w:val="18"/>
          <w:lang w:val="it-IT" w:eastAsia="de-DE"/>
        </w:rPr>
        <w:t xml:space="preserve">gli studenti con un orientamento all'errore positivo (gli errori sono utili e importanti per l'apprendimento) hanno mostrato una performance di trasferimento più alta con le storie di fallimento rispetto </w:t>
      </w:r>
      <w:r w:rsidR="00782F10">
        <w:rPr>
          <w:rFonts w:ascii="Century Gothic" w:eastAsia="Times New Roman" w:hAnsi="Century Gothic" w:cstheme="minorHAnsi"/>
          <w:i/>
          <w:color w:val="000000"/>
          <w:sz w:val="18"/>
          <w:szCs w:val="18"/>
          <w:lang w:val="it-IT" w:eastAsia="de-DE"/>
        </w:rPr>
        <w:t xml:space="preserve">alle e </w:t>
      </w:r>
      <w:r w:rsidRPr="00170D2D">
        <w:rPr>
          <w:rFonts w:ascii="Century Gothic" w:eastAsia="Times New Roman" w:hAnsi="Century Gothic" w:cstheme="minorHAnsi"/>
          <w:i/>
          <w:color w:val="000000"/>
          <w:sz w:val="18"/>
          <w:szCs w:val="18"/>
          <w:lang w:val="it-IT" w:eastAsia="de-DE"/>
        </w:rPr>
        <w:t xml:space="preserve">agli studenti con un orientamento all'errore negativo. Nelle storie di successo, è stato l'esatto contrario. Qui, </w:t>
      </w:r>
      <w:r w:rsidR="00782F10">
        <w:rPr>
          <w:rFonts w:ascii="Century Gothic" w:eastAsia="Times New Roman" w:hAnsi="Century Gothic" w:cstheme="minorHAnsi"/>
          <w:i/>
          <w:color w:val="000000"/>
          <w:sz w:val="18"/>
          <w:szCs w:val="18"/>
          <w:lang w:val="it-IT" w:eastAsia="de-DE"/>
        </w:rPr>
        <w:t>chi possiede</w:t>
      </w:r>
      <w:r w:rsidRPr="00170D2D">
        <w:rPr>
          <w:rFonts w:ascii="Century Gothic" w:eastAsia="Times New Roman" w:hAnsi="Century Gothic" w:cstheme="minorHAnsi"/>
          <w:i/>
          <w:color w:val="000000"/>
          <w:sz w:val="18"/>
          <w:szCs w:val="18"/>
          <w:lang w:val="it-IT" w:eastAsia="de-DE"/>
        </w:rPr>
        <w:t xml:space="preserve"> un orientamento all'errore positivo ha mostrato prestazioni di trasferimento più scarse rispetto a </w:t>
      </w:r>
      <w:r w:rsidR="00782F10">
        <w:rPr>
          <w:rFonts w:ascii="Century Gothic" w:eastAsia="Times New Roman" w:hAnsi="Century Gothic" w:cstheme="minorHAnsi"/>
          <w:i/>
          <w:color w:val="000000"/>
          <w:sz w:val="18"/>
          <w:szCs w:val="18"/>
          <w:lang w:val="it-IT" w:eastAsia="de-DE"/>
        </w:rPr>
        <w:t>chi ha</w:t>
      </w:r>
      <w:r w:rsidRPr="00170D2D">
        <w:rPr>
          <w:rFonts w:ascii="Century Gothic" w:eastAsia="Times New Roman" w:hAnsi="Century Gothic" w:cstheme="minorHAnsi"/>
          <w:i/>
          <w:color w:val="000000"/>
          <w:sz w:val="18"/>
          <w:szCs w:val="18"/>
          <w:lang w:val="it-IT" w:eastAsia="de-DE"/>
        </w:rPr>
        <w:t xml:space="preserve"> un orientamento all'errore negativo. Tuttavia, la performance di trasferimento nelle storie di successo era sempre peggiore di quella delle storie di fallimento. L'ultimo risultato mostra che le storie di fallimento sono più efficaci nel trasferimento quando sono gestite da persone con un orientamento positivo all'errore e sottolinea l'importanza di una cultura dell'errore positiva per un apprendimento di successo (cfr. Oser &amp; Spychiger, 2005). Nel complesso, i risultati suggeriscono che le storie di fallimento, rispetto alle storie di successo, stimolano l'elaborazione profonda delle informazioni e quindi portano a un migliore trasferimento dell'apprendimento a problemi simili</w:t>
      </w:r>
      <w:r w:rsidR="00ED3357" w:rsidRPr="00170D2D">
        <w:rPr>
          <w:rFonts w:ascii="Century Gothic" w:eastAsia="Times New Roman" w:hAnsi="Century Gothic" w:cstheme="minorHAnsi"/>
          <w:i/>
          <w:color w:val="000000"/>
          <w:sz w:val="18"/>
          <w:szCs w:val="18"/>
          <w:lang w:val="it-IT" w:eastAsia="de-DE"/>
        </w:rPr>
        <w:t xml:space="preserve">. </w:t>
      </w:r>
    </w:p>
    <w:p w14:paraId="528D620F" w14:textId="77777777" w:rsidR="00ED3357" w:rsidRPr="00170D2D" w:rsidRDefault="00ED3357" w:rsidP="008B3940">
      <w:pPr>
        <w:pBdr>
          <w:bottom w:val="single" w:sz="4" w:space="1" w:color="auto"/>
        </w:pBdr>
        <w:spacing w:before="120" w:after="0" w:line="280" w:lineRule="exact"/>
        <w:rPr>
          <w:rFonts w:ascii="Century Gothic" w:hAnsi="Century Gothic" w:cstheme="minorHAnsi"/>
          <w:b/>
          <w:i/>
          <w:color w:val="073450"/>
          <w:sz w:val="28"/>
          <w:szCs w:val="28"/>
          <w:lang w:val="it-IT"/>
        </w:rPr>
      </w:pPr>
    </w:p>
    <w:p w14:paraId="14F7BCF5" w14:textId="4CE9F6C0" w:rsidR="00ED3357" w:rsidRPr="00170D2D" w:rsidRDefault="00891116" w:rsidP="008B3940">
      <w:pPr>
        <w:pBdr>
          <w:bottom w:val="single" w:sz="4" w:space="1" w:color="auto"/>
        </w:pBdr>
        <w:spacing w:before="120" w:after="0" w:line="280" w:lineRule="exact"/>
        <w:rPr>
          <w:rFonts w:ascii="Century Gothic" w:hAnsi="Century Gothic" w:cstheme="minorHAnsi"/>
          <w:b/>
          <w:i/>
          <w:color w:val="073450"/>
          <w:sz w:val="28"/>
          <w:szCs w:val="28"/>
          <w:lang w:val="it-IT"/>
        </w:rPr>
      </w:pPr>
      <w:r w:rsidRPr="00170D2D">
        <w:rPr>
          <w:rFonts w:ascii="Century Gothic" w:hAnsi="Century Gothic" w:cstheme="minorHAnsi"/>
          <w:b/>
          <w:i/>
          <w:color w:val="073450"/>
          <w:sz w:val="28"/>
          <w:szCs w:val="28"/>
          <w:lang w:val="it-IT"/>
        </w:rPr>
        <w:t xml:space="preserve">Conoscenza negativa e lavoro con </w:t>
      </w:r>
      <w:r w:rsidR="00392E1B" w:rsidRPr="00170D2D">
        <w:rPr>
          <w:rFonts w:ascii="Century Gothic" w:hAnsi="Century Gothic" w:cstheme="minorHAnsi"/>
          <w:b/>
          <w:i/>
          <w:color w:val="073450"/>
          <w:sz w:val="28"/>
          <w:szCs w:val="28"/>
          <w:lang w:val="it-IT"/>
        </w:rPr>
        <w:t>i casi di studio</w:t>
      </w:r>
      <w:r w:rsidRPr="00170D2D">
        <w:rPr>
          <w:rFonts w:ascii="Century Gothic" w:hAnsi="Century Gothic" w:cstheme="minorHAnsi"/>
          <w:b/>
          <w:i/>
          <w:color w:val="073450"/>
          <w:sz w:val="28"/>
          <w:szCs w:val="28"/>
          <w:lang w:val="it-IT"/>
        </w:rPr>
        <w:t xml:space="preserve"> nell' ambito di myidea</w:t>
      </w:r>
    </w:p>
    <w:p w14:paraId="7F18BEDE" w14:textId="2D13F4AB" w:rsidR="00ED3357" w:rsidRPr="00170D2D" w:rsidRDefault="005F0C20" w:rsidP="000F0B9F">
      <w:pPr>
        <w:spacing w:before="120" w:after="0" w:line="280" w:lineRule="exact"/>
        <w:jc w:val="both"/>
        <w:rPr>
          <w:rFonts w:ascii="Century Gothic" w:hAnsi="Century Gothic" w:cstheme="minorHAnsi"/>
          <w:sz w:val="18"/>
          <w:szCs w:val="18"/>
          <w:lang w:val="it-IT"/>
        </w:rPr>
      </w:pPr>
      <w:r w:rsidRPr="00170D2D">
        <w:rPr>
          <w:rFonts w:ascii="Century Gothic" w:hAnsi="Century Gothic" w:cstheme="minorHAnsi"/>
          <w:sz w:val="18"/>
          <w:szCs w:val="18"/>
          <w:lang w:val="it-IT"/>
        </w:rPr>
        <w:t xml:space="preserve">Nel contesto di una </w:t>
      </w:r>
      <w:r w:rsidR="00A571E3">
        <w:rPr>
          <w:rFonts w:ascii="Century Gothic" w:hAnsi="Century Gothic" w:cstheme="minorHAnsi"/>
          <w:sz w:val="18"/>
          <w:szCs w:val="18"/>
          <w:lang w:val="it-IT"/>
        </w:rPr>
        <w:t>Startup</w:t>
      </w:r>
      <w:r w:rsidRPr="00170D2D">
        <w:rPr>
          <w:rFonts w:ascii="Century Gothic" w:hAnsi="Century Gothic" w:cstheme="minorHAnsi"/>
          <w:sz w:val="18"/>
          <w:szCs w:val="18"/>
          <w:lang w:val="it-IT"/>
        </w:rPr>
        <w:t>, la conoscenza negativa è utile per prevenire possibili fallimenti, che non sono solo dolorosi ma possono anche minacciare l'esistenza dell'azienda. Secondo uno studio internazionale su larga scala</w:t>
      </w:r>
      <w:r w:rsidR="0090043D" w:rsidRPr="00170D2D">
        <w:rPr>
          <w:rFonts w:ascii="Century Gothic" w:hAnsi="Century Gothic" w:cstheme="minorHAnsi"/>
          <w:sz w:val="18"/>
          <w:szCs w:val="18"/>
          <w:lang w:val="it-IT"/>
        </w:rPr>
        <w:t xml:space="preserve"> </w:t>
      </w:r>
      <w:r w:rsidR="00947E9A" w:rsidRPr="00170D2D">
        <w:rPr>
          <w:rFonts w:ascii="Century Gothic" w:hAnsi="Century Gothic" w:cstheme="minorHAnsi"/>
          <w:sz w:val="18"/>
          <w:szCs w:val="18"/>
          <w:lang w:val="it-IT"/>
        </w:rPr>
        <w:t>(</w:t>
      </w:r>
      <w:r w:rsidR="0090043D" w:rsidRPr="00170D2D">
        <w:rPr>
          <w:rFonts w:ascii="Century Gothic" w:hAnsi="Century Gothic" w:cstheme="minorHAnsi"/>
          <w:sz w:val="18"/>
          <w:szCs w:val="18"/>
          <w:lang w:val="it-IT"/>
        </w:rPr>
        <w:t>con rilevamenti continuativi su un campione rappresentativo</w:t>
      </w:r>
      <w:r w:rsidR="00947E9A" w:rsidRPr="00170D2D">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 solo un terzo di tutte le </w:t>
      </w:r>
      <w:r w:rsidR="00A571E3">
        <w:rPr>
          <w:rFonts w:ascii="Century Gothic" w:hAnsi="Century Gothic" w:cstheme="minorHAnsi"/>
          <w:sz w:val="18"/>
          <w:szCs w:val="18"/>
          <w:lang w:val="it-IT"/>
        </w:rPr>
        <w:t>Startup</w:t>
      </w:r>
      <w:r w:rsidRPr="00170D2D">
        <w:rPr>
          <w:rFonts w:ascii="Century Gothic" w:hAnsi="Century Gothic" w:cstheme="minorHAnsi"/>
          <w:sz w:val="18"/>
          <w:szCs w:val="18"/>
          <w:lang w:val="it-IT"/>
        </w:rPr>
        <w:t xml:space="preserve"> si sviluppa in un business redditizio (Reynolds, 2016). Pertanto, nel contesto dell'educazione all'imprenditorialità, è importante che i giovani (</w:t>
      </w:r>
      <w:r w:rsidR="00782F10">
        <w:rPr>
          <w:rFonts w:ascii="Century Gothic" w:hAnsi="Century Gothic" w:cstheme="minorHAnsi"/>
          <w:sz w:val="18"/>
          <w:szCs w:val="18"/>
          <w:lang w:val="it-IT"/>
        </w:rPr>
        <w:t>persone in formazione</w:t>
      </w:r>
      <w:r w:rsidR="00782F10" w:rsidRPr="00170D2D">
        <w:rPr>
          <w:rFonts w:ascii="Century Gothic" w:hAnsi="Century Gothic" w:cstheme="minorHAnsi"/>
          <w:sz w:val="18"/>
          <w:szCs w:val="18"/>
          <w:lang w:val="it-IT"/>
        </w:rPr>
        <w:t xml:space="preserve"> </w:t>
      </w:r>
      <w:r w:rsidRPr="00170D2D">
        <w:rPr>
          <w:rFonts w:ascii="Century Gothic" w:hAnsi="Century Gothic" w:cstheme="minorHAnsi"/>
          <w:sz w:val="18"/>
          <w:szCs w:val="18"/>
          <w:lang w:val="it-IT"/>
        </w:rPr>
        <w:t xml:space="preserve">delle scuole professionali, giovani professionisti, studenti) sviluppino non solo il senso del successo e dei fattori correlati, ma anche il senso del fallimento per prevenirlo (Müller, Oser &amp; Forsblom, 2018). La prevenzione comprende il riconoscimento tempestivo di possibili pericoli per poter reagire in modo appropriato. Allo stesso tempo, i giovani non dovrebbero essere confrontati solo con esempi negativi, in quanto ciò potrebbe avere un effetto </w:t>
      </w:r>
      <w:r w:rsidR="00EB545D" w:rsidRPr="00170D2D">
        <w:rPr>
          <w:rFonts w:ascii="Century Gothic" w:hAnsi="Century Gothic" w:cstheme="minorHAnsi"/>
          <w:sz w:val="18"/>
          <w:szCs w:val="18"/>
          <w:lang w:val="it-IT"/>
        </w:rPr>
        <w:t>scoraggiare</w:t>
      </w:r>
      <w:r w:rsidRPr="00170D2D">
        <w:rPr>
          <w:rFonts w:ascii="Century Gothic" w:hAnsi="Century Gothic" w:cstheme="minorHAnsi"/>
          <w:sz w:val="18"/>
          <w:szCs w:val="18"/>
          <w:lang w:val="it-IT"/>
        </w:rPr>
        <w:t xml:space="preserve"> </w:t>
      </w:r>
      <w:r w:rsidR="00947E9A" w:rsidRPr="00170D2D">
        <w:rPr>
          <w:rFonts w:ascii="Century Gothic" w:hAnsi="Century Gothic" w:cstheme="minorHAnsi"/>
          <w:sz w:val="18"/>
          <w:szCs w:val="18"/>
          <w:lang w:val="it-IT"/>
        </w:rPr>
        <w:t>sull</w:t>
      </w:r>
      <w:r w:rsidRPr="00170D2D">
        <w:rPr>
          <w:rFonts w:ascii="Century Gothic" w:hAnsi="Century Gothic" w:cstheme="minorHAnsi"/>
          <w:sz w:val="18"/>
          <w:szCs w:val="18"/>
          <w:lang w:val="it-IT"/>
        </w:rPr>
        <w:t xml:space="preserve">'intenzione di fondare una </w:t>
      </w:r>
      <w:r w:rsidR="00A571E3">
        <w:rPr>
          <w:rFonts w:ascii="Century Gothic" w:hAnsi="Century Gothic" w:cstheme="minorHAnsi"/>
          <w:sz w:val="18"/>
          <w:szCs w:val="18"/>
          <w:lang w:val="it-IT"/>
        </w:rPr>
        <w:t>Startup</w:t>
      </w:r>
      <w:r w:rsidRPr="00170D2D">
        <w:rPr>
          <w:rFonts w:ascii="Century Gothic" w:hAnsi="Century Gothic" w:cstheme="minorHAnsi"/>
          <w:sz w:val="18"/>
          <w:szCs w:val="18"/>
          <w:lang w:val="it-IT"/>
        </w:rPr>
        <w:t>. Pertanto, sono importanti anche gli esempi positivi, che hanno un effetto ispirante e motivante (Bledow et al., 2017) e creano un incentivo per iniziare un'attività.</w:t>
      </w:r>
    </w:p>
    <w:p w14:paraId="735F4FDE" w14:textId="77777777" w:rsidR="00ED3357" w:rsidRPr="00170D2D" w:rsidRDefault="00ED3357" w:rsidP="000F0B9F">
      <w:pPr>
        <w:spacing w:before="120" w:after="0" w:line="280" w:lineRule="exact"/>
        <w:jc w:val="both"/>
        <w:rPr>
          <w:rFonts w:ascii="Century Gothic" w:hAnsi="Century Gothic" w:cstheme="minorHAnsi"/>
          <w:vanish/>
          <w:sz w:val="18"/>
          <w:szCs w:val="18"/>
          <w:lang w:val="it-IT"/>
        </w:rPr>
      </w:pPr>
    </w:p>
    <w:p w14:paraId="2A87F65B" w14:textId="39BD56BD" w:rsidR="00ED3357" w:rsidRPr="00170D2D" w:rsidRDefault="00ED3357" w:rsidP="000F0B9F">
      <w:pPr>
        <w:spacing w:before="120" w:after="0" w:line="280" w:lineRule="exact"/>
        <w:jc w:val="both"/>
        <w:rPr>
          <w:rFonts w:ascii="Century Gothic" w:hAnsi="Century Gothic" w:cstheme="minorHAnsi"/>
          <w:sz w:val="18"/>
          <w:szCs w:val="18"/>
          <w:lang w:val="it-IT"/>
        </w:rPr>
      </w:pPr>
      <w:r w:rsidRPr="00170D2D">
        <w:rPr>
          <w:rFonts w:ascii="Century Gothic" w:hAnsi="Century Gothic" w:cstheme="minorHAnsi"/>
          <w:noProof/>
          <w:sz w:val="18"/>
          <w:szCs w:val="18"/>
          <w:lang w:val="it-IT"/>
        </w:rPr>
        <w:drawing>
          <wp:anchor distT="0" distB="0" distL="114300" distR="114300" simplePos="0" relativeHeight="251659264" behindDoc="0" locked="0" layoutInCell="1" allowOverlap="1" wp14:anchorId="1BC50589" wp14:editId="74FB7C1B">
            <wp:simplePos x="0" y="0"/>
            <wp:positionH relativeFrom="column">
              <wp:posOffset>17780</wp:posOffset>
            </wp:positionH>
            <wp:positionV relativeFrom="paragraph">
              <wp:posOffset>172246</wp:posOffset>
            </wp:positionV>
            <wp:extent cx="1463040" cy="1416685"/>
            <wp:effectExtent l="0" t="0" r="3810" b="0"/>
            <wp:wrapSquare wrapText="r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1416685"/>
                    </a:xfrm>
                    <a:prstGeom prst="rect">
                      <a:avLst/>
                    </a:prstGeom>
                  </pic:spPr>
                </pic:pic>
              </a:graphicData>
            </a:graphic>
            <wp14:sizeRelH relativeFrom="margin">
              <wp14:pctWidth>0</wp14:pctWidth>
            </wp14:sizeRelH>
            <wp14:sizeRelV relativeFrom="margin">
              <wp14:pctHeight>0</wp14:pctHeight>
            </wp14:sizeRelV>
          </wp:anchor>
        </w:drawing>
      </w:r>
      <w:r w:rsidR="00392444" w:rsidRPr="00170D2D">
        <w:rPr>
          <w:rFonts w:ascii="Century Gothic" w:hAnsi="Century Gothic" w:cstheme="minorHAnsi"/>
          <w:sz w:val="18"/>
          <w:szCs w:val="18"/>
          <w:lang w:val="it-IT"/>
        </w:rPr>
        <w:t xml:space="preserve">In myidea, vengono utilizzati casi di studio di fondatori che affrontano sfide </w:t>
      </w:r>
      <w:r w:rsidR="00947E9A" w:rsidRPr="00170D2D">
        <w:rPr>
          <w:rFonts w:ascii="Century Gothic" w:hAnsi="Century Gothic" w:cstheme="minorHAnsi"/>
          <w:sz w:val="18"/>
          <w:szCs w:val="18"/>
          <w:lang w:val="it-IT"/>
        </w:rPr>
        <w:t>chiave che la</w:t>
      </w:r>
      <w:r w:rsidR="00392444" w:rsidRPr="00170D2D">
        <w:rPr>
          <w:rFonts w:ascii="Century Gothic" w:hAnsi="Century Gothic" w:cstheme="minorHAnsi"/>
          <w:sz w:val="18"/>
          <w:szCs w:val="18"/>
          <w:lang w:val="it-IT"/>
        </w:rPr>
        <w:t xml:space="preserve"> ricerca</w:t>
      </w:r>
      <w:r w:rsidR="00947E9A" w:rsidRPr="00170D2D">
        <w:rPr>
          <w:rFonts w:ascii="Century Gothic" w:hAnsi="Century Gothic" w:cstheme="minorHAnsi"/>
          <w:sz w:val="18"/>
          <w:szCs w:val="18"/>
          <w:lang w:val="it-IT"/>
        </w:rPr>
        <w:t xml:space="preserve"> ha dimostrato essere ad</w:t>
      </w:r>
      <w:r w:rsidR="00392444" w:rsidRPr="00170D2D">
        <w:rPr>
          <w:rFonts w:ascii="Century Gothic" w:hAnsi="Century Gothic" w:cstheme="minorHAnsi"/>
          <w:sz w:val="18"/>
          <w:szCs w:val="18"/>
          <w:lang w:val="it-IT"/>
        </w:rPr>
        <w:t xml:space="preserve"> alto rischio di fallimento. Una di queste sfide è la composizione del team fondatore (a </w:t>
      </w:r>
      <w:r w:rsidR="00947E9A" w:rsidRPr="00170D2D">
        <w:rPr>
          <w:rFonts w:ascii="Century Gothic" w:hAnsi="Century Gothic" w:cstheme="minorHAnsi"/>
          <w:sz w:val="18"/>
          <w:szCs w:val="18"/>
          <w:lang w:val="it-IT"/>
        </w:rPr>
        <w:t xml:space="preserve">tal </w:t>
      </w:r>
      <w:r w:rsidR="00392444" w:rsidRPr="00170D2D">
        <w:rPr>
          <w:rFonts w:ascii="Century Gothic" w:hAnsi="Century Gothic" w:cstheme="minorHAnsi"/>
          <w:sz w:val="18"/>
          <w:szCs w:val="18"/>
          <w:lang w:val="it-IT"/>
        </w:rPr>
        <w:t xml:space="preserve">proposito si veda anche la scheda informativa sul tema </w:t>
      </w:r>
      <w:r w:rsidR="00392444" w:rsidRPr="00170D2D">
        <w:rPr>
          <w:rFonts w:ascii="Century Gothic" w:hAnsi="Century Gothic" w:cstheme="minorHAnsi"/>
          <w:i/>
          <w:iCs/>
          <w:sz w:val="18"/>
          <w:szCs w:val="18"/>
          <w:lang w:val="it-IT"/>
        </w:rPr>
        <w:t>Team fondatore, importanza, vantaggi, sfide</w:t>
      </w:r>
      <w:r w:rsidR="00392444" w:rsidRPr="00170D2D">
        <w:rPr>
          <w:rFonts w:ascii="Century Gothic" w:hAnsi="Century Gothic" w:cstheme="minorHAnsi"/>
          <w:sz w:val="18"/>
          <w:szCs w:val="18"/>
          <w:lang w:val="it-IT"/>
        </w:rPr>
        <w:t xml:space="preserve">). Se si trovano le persone </w:t>
      </w:r>
      <w:r w:rsidR="00947E9A" w:rsidRPr="00170D2D">
        <w:rPr>
          <w:rFonts w:ascii="Century Gothic" w:hAnsi="Century Gothic" w:cstheme="minorHAnsi"/>
          <w:sz w:val="18"/>
          <w:szCs w:val="18"/>
          <w:lang w:val="it-IT"/>
        </w:rPr>
        <w:t>«</w:t>
      </w:r>
      <w:r w:rsidR="00392444" w:rsidRPr="00170D2D">
        <w:rPr>
          <w:rFonts w:ascii="Century Gothic" w:hAnsi="Century Gothic" w:cstheme="minorHAnsi"/>
          <w:sz w:val="18"/>
          <w:szCs w:val="18"/>
          <w:lang w:val="it-IT"/>
        </w:rPr>
        <w:t>giuste</w:t>
      </w:r>
      <w:r w:rsidR="00947E9A" w:rsidRPr="00170D2D">
        <w:rPr>
          <w:rFonts w:ascii="Century Gothic" w:hAnsi="Century Gothic" w:cstheme="minorHAnsi"/>
          <w:sz w:val="18"/>
          <w:szCs w:val="18"/>
          <w:lang w:val="it-IT"/>
        </w:rPr>
        <w:t>»</w:t>
      </w:r>
      <w:r w:rsidR="00392444" w:rsidRPr="00170D2D">
        <w:rPr>
          <w:rFonts w:ascii="Century Gothic" w:hAnsi="Century Gothic" w:cstheme="minorHAnsi"/>
          <w:sz w:val="18"/>
          <w:szCs w:val="18"/>
          <w:lang w:val="it-IT"/>
        </w:rPr>
        <w:t xml:space="preserve">, che </w:t>
      </w:r>
      <w:r w:rsidR="00947E9A" w:rsidRPr="00170D2D">
        <w:rPr>
          <w:rFonts w:ascii="Century Gothic" w:hAnsi="Century Gothic" w:cstheme="minorHAnsi"/>
          <w:sz w:val="18"/>
          <w:szCs w:val="18"/>
          <w:lang w:val="it-IT"/>
        </w:rPr>
        <w:t>stanno</w:t>
      </w:r>
      <w:r w:rsidR="00392444" w:rsidRPr="00170D2D">
        <w:rPr>
          <w:rFonts w:ascii="Century Gothic" w:hAnsi="Century Gothic" w:cstheme="minorHAnsi"/>
          <w:sz w:val="18"/>
          <w:szCs w:val="18"/>
          <w:lang w:val="it-IT"/>
        </w:rPr>
        <w:t xml:space="preserve"> bene</w:t>
      </w:r>
      <w:r w:rsidR="00947E9A" w:rsidRPr="00170D2D">
        <w:rPr>
          <w:rFonts w:ascii="Century Gothic" w:hAnsi="Century Gothic" w:cstheme="minorHAnsi"/>
          <w:sz w:val="18"/>
          <w:szCs w:val="18"/>
          <w:lang w:val="it-IT"/>
        </w:rPr>
        <w:t xml:space="preserve"> insieme</w:t>
      </w:r>
      <w:r w:rsidR="00392444" w:rsidRPr="00170D2D">
        <w:rPr>
          <w:rFonts w:ascii="Century Gothic" w:hAnsi="Century Gothic" w:cstheme="minorHAnsi"/>
          <w:sz w:val="18"/>
          <w:szCs w:val="18"/>
          <w:lang w:val="it-IT"/>
        </w:rPr>
        <w:t xml:space="preserve">, lavorano insieme in modo efficiente, comunicano in modo costruttivo, ecc., si è già raggiunto un traguardo importante sulla strada verso la fondazione di una </w:t>
      </w:r>
      <w:r w:rsidR="00A571E3">
        <w:rPr>
          <w:rFonts w:ascii="Century Gothic" w:hAnsi="Century Gothic" w:cstheme="minorHAnsi"/>
          <w:sz w:val="18"/>
          <w:szCs w:val="18"/>
          <w:lang w:val="it-IT"/>
        </w:rPr>
        <w:t>Startup</w:t>
      </w:r>
      <w:r w:rsidR="00392444" w:rsidRPr="00170D2D">
        <w:rPr>
          <w:rFonts w:ascii="Century Gothic" w:hAnsi="Century Gothic" w:cstheme="minorHAnsi"/>
          <w:sz w:val="18"/>
          <w:szCs w:val="18"/>
          <w:lang w:val="it-IT"/>
        </w:rPr>
        <w:t xml:space="preserve"> di successo. Tuttavia, se il team è composto male, questo può portare al fallimento di una </w:t>
      </w:r>
      <w:r w:rsidR="00A571E3">
        <w:rPr>
          <w:rFonts w:ascii="Century Gothic" w:hAnsi="Century Gothic" w:cstheme="minorHAnsi"/>
          <w:sz w:val="18"/>
          <w:szCs w:val="18"/>
          <w:lang w:val="it-IT"/>
        </w:rPr>
        <w:t>Startup</w:t>
      </w:r>
      <w:r w:rsidR="00392444" w:rsidRPr="00170D2D">
        <w:rPr>
          <w:rFonts w:ascii="Century Gothic" w:hAnsi="Century Gothic" w:cstheme="minorHAnsi"/>
          <w:sz w:val="18"/>
          <w:szCs w:val="18"/>
          <w:lang w:val="it-IT"/>
        </w:rPr>
        <w:t xml:space="preserve"> che altrimenti funzionerebbe con successo. Di conseguenza, oltre ai casi di studio con un esito positivo, in myidea si lavora anche su casi di studio con un esito negativo, cioè in cui </w:t>
      </w:r>
      <w:r w:rsidR="00A571E3">
        <w:rPr>
          <w:rFonts w:ascii="Century Gothic" w:hAnsi="Century Gothic" w:cstheme="minorHAnsi"/>
          <w:sz w:val="18"/>
          <w:szCs w:val="18"/>
          <w:lang w:val="it-IT"/>
        </w:rPr>
        <w:t xml:space="preserve">le fondatrici o </w:t>
      </w:r>
      <w:r w:rsidR="00392444" w:rsidRPr="00170D2D">
        <w:rPr>
          <w:rFonts w:ascii="Century Gothic" w:hAnsi="Century Gothic" w:cstheme="minorHAnsi"/>
          <w:sz w:val="18"/>
          <w:szCs w:val="18"/>
          <w:lang w:val="it-IT"/>
        </w:rPr>
        <w:t xml:space="preserve">i fondatori falliscono. Lavorando su questi casi negativi, </w:t>
      </w:r>
      <w:r w:rsidR="00A571E3">
        <w:rPr>
          <w:rFonts w:ascii="Century Gothic" w:hAnsi="Century Gothic" w:cstheme="minorHAnsi"/>
          <w:sz w:val="18"/>
          <w:szCs w:val="18"/>
          <w:lang w:val="it-IT"/>
        </w:rPr>
        <w:t>le persone in formazione</w:t>
      </w:r>
      <w:r w:rsidR="00392444" w:rsidRPr="00170D2D">
        <w:rPr>
          <w:rFonts w:ascii="Century Gothic" w:hAnsi="Century Gothic" w:cstheme="minorHAnsi"/>
          <w:sz w:val="18"/>
          <w:szCs w:val="18"/>
          <w:lang w:val="it-IT"/>
        </w:rPr>
        <w:t xml:space="preserve"> imparano a conoscere le ragioni importanti dei fallimenti ed elaborano modi per prevenirli</w:t>
      </w:r>
      <w:r w:rsidRPr="00170D2D">
        <w:rPr>
          <w:rFonts w:ascii="Century Gothic" w:hAnsi="Century Gothic" w:cstheme="minorHAnsi"/>
          <w:sz w:val="18"/>
          <w:szCs w:val="18"/>
          <w:lang w:val="it-IT"/>
        </w:rPr>
        <w:t xml:space="preserve">. </w:t>
      </w:r>
    </w:p>
    <w:p w14:paraId="3D02BA87" w14:textId="3BAD6D91" w:rsidR="00ED3357" w:rsidRPr="00170D2D" w:rsidRDefault="00061A75" w:rsidP="000F0B9F">
      <w:pPr>
        <w:pBdr>
          <w:bottom w:val="single" w:sz="4" w:space="1" w:color="auto"/>
        </w:pBdr>
        <w:spacing w:before="120" w:after="0" w:line="280" w:lineRule="exact"/>
        <w:jc w:val="both"/>
        <w:rPr>
          <w:rFonts w:ascii="Century Gothic" w:hAnsi="Century Gothic" w:cstheme="minorHAnsi"/>
          <w:sz w:val="18"/>
          <w:szCs w:val="18"/>
          <w:lang w:val="it-IT"/>
        </w:rPr>
      </w:pPr>
      <w:r w:rsidRPr="00170D2D">
        <w:rPr>
          <w:rFonts w:ascii="Century Gothic" w:hAnsi="Century Gothic" w:cstheme="minorHAnsi"/>
          <w:sz w:val="18"/>
          <w:szCs w:val="18"/>
          <w:lang w:val="it-IT"/>
        </w:rPr>
        <w:t xml:space="preserve">Il programma myidea include lo studio di quattro casi, due con un esito positivo, uno con un esito negativo e uno in cui il fallimento è stato evitato per un pelo. Nel caso </w:t>
      </w:r>
      <w:r w:rsidR="00F0304F">
        <w:rPr>
          <w:rFonts w:ascii="Century Gothic" w:hAnsi="Century Gothic" w:cstheme="minorHAnsi"/>
          <w:sz w:val="18"/>
          <w:szCs w:val="18"/>
          <w:lang w:val="it-IT"/>
        </w:rPr>
        <w:t>«</w:t>
      </w:r>
      <w:r w:rsidRPr="00170D2D">
        <w:rPr>
          <w:rFonts w:ascii="Century Gothic" w:hAnsi="Century Gothic" w:cstheme="minorHAnsi"/>
          <w:sz w:val="18"/>
          <w:szCs w:val="18"/>
          <w:lang w:val="it-IT"/>
        </w:rPr>
        <w:t>Meublogram</w:t>
      </w:r>
      <w:r w:rsidR="0016187B">
        <w:rPr>
          <w:rFonts w:ascii="Century Gothic" w:hAnsi="Century Gothic" w:cstheme="minorHAnsi"/>
          <w:sz w:val="18"/>
          <w:szCs w:val="18"/>
          <w:lang w:val="it-IT"/>
        </w:rPr>
        <w:t>m</w:t>
      </w:r>
      <w:r w:rsidR="00F0304F">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 (risultato negativo) il team fondatore è confrontato alla sfida </w:t>
      </w:r>
      <w:r w:rsidR="00055F61" w:rsidRPr="00170D2D">
        <w:rPr>
          <w:rFonts w:ascii="Century Gothic" w:hAnsi="Century Gothic" w:cstheme="minorHAnsi"/>
          <w:sz w:val="18"/>
          <w:szCs w:val="18"/>
          <w:lang w:val="it-IT"/>
        </w:rPr>
        <w:t>di lavorare</w:t>
      </w:r>
      <w:r w:rsidRPr="00170D2D">
        <w:rPr>
          <w:rFonts w:ascii="Century Gothic" w:hAnsi="Century Gothic" w:cstheme="minorHAnsi"/>
          <w:sz w:val="18"/>
          <w:szCs w:val="18"/>
          <w:lang w:val="it-IT"/>
        </w:rPr>
        <w:t xml:space="preserve"> insieme con successo. La storia dei due fondatori ha a che fare con un conflitto </w:t>
      </w:r>
      <w:r w:rsidR="00055F61" w:rsidRPr="00170D2D">
        <w:rPr>
          <w:rFonts w:ascii="Century Gothic" w:hAnsi="Century Gothic" w:cstheme="minorHAnsi"/>
          <w:sz w:val="18"/>
          <w:szCs w:val="18"/>
          <w:lang w:val="it-IT"/>
        </w:rPr>
        <w:t>latente</w:t>
      </w:r>
      <w:r w:rsidRPr="00170D2D">
        <w:rPr>
          <w:rFonts w:ascii="Century Gothic" w:hAnsi="Century Gothic" w:cstheme="minorHAnsi"/>
          <w:sz w:val="18"/>
          <w:szCs w:val="18"/>
          <w:lang w:val="it-IT"/>
        </w:rPr>
        <w:t xml:space="preserve"> che improvvisamente scoppia e porta uno dei due a dimettersi immediatamente. L'altro non può continuare l'attività da solo. Le persone in formazione analizzano la situazione e praticano forme costruttive di comunicazione in un gioco di ruolo </w:t>
      </w:r>
      <w:r w:rsidR="00A571E3">
        <w:rPr>
          <w:rFonts w:ascii="Century Gothic" w:hAnsi="Century Gothic" w:cstheme="minorHAnsi"/>
          <w:sz w:val="18"/>
          <w:szCs w:val="18"/>
          <w:lang w:val="it-IT"/>
        </w:rPr>
        <w:t xml:space="preserve">il cui </w:t>
      </w:r>
      <w:r w:rsidRPr="00170D2D">
        <w:rPr>
          <w:rFonts w:ascii="Century Gothic" w:hAnsi="Century Gothic" w:cstheme="minorHAnsi"/>
          <w:sz w:val="18"/>
          <w:szCs w:val="18"/>
          <w:lang w:val="it-IT"/>
        </w:rPr>
        <w:t xml:space="preserve">obiettivo </w:t>
      </w:r>
      <w:r w:rsidR="00A571E3">
        <w:rPr>
          <w:rFonts w:ascii="Century Gothic" w:hAnsi="Century Gothic" w:cstheme="minorHAnsi"/>
          <w:sz w:val="18"/>
          <w:szCs w:val="18"/>
          <w:lang w:val="it-IT"/>
        </w:rPr>
        <w:t>è</w:t>
      </w:r>
      <w:r w:rsidRPr="00170D2D">
        <w:rPr>
          <w:rFonts w:ascii="Century Gothic" w:hAnsi="Century Gothic" w:cstheme="minorHAnsi"/>
          <w:sz w:val="18"/>
          <w:szCs w:val="18"/>
          <w:lang w:val="it-IT"/>
        </w:rPr>
        <w:t xml:space="preserve"> </w:t>
      </w:r>
      <w:r w:rsidR="00A571E3">
        <w:rPr>
          <w:rFonts w:ascii="Century Gothic" w:hAnsi="Century Gothic" w:cstheme="minorHAnsi"/>
          <w:sz w:val="18"/>
          <w:szCs w:val="18"/>
          <w:lang w:val="it-IT"/>
        </w:rPr>
        <w:t>la soluzione</w:t>
      </w:r>
      <w:r w:rsidRPr="00170D2D">
        <w:rPr>
          <w:rFonts w:ascii="Century Gothic" w:hAnsi="Century Gothic" w:cstheme="minorHAnsi"/>
          <w:sz w:val="18"/>
          <w:szCs w:val="18"/>
          <w:lang w:val="it-IT"/>
        </w:rPr>
        <w:t xml:space="preserve"> </w:t>
      </w:r>
      <w:r w:rsidR="00A571E3">
        <w:rPr>
          <w:rFonts w:ascii="Century Gothic" w:hAnsi="Century Gothic" w:cstheme="minorHAnsi"/>
          <w:sz w:val="18"/>
          <w:szCs w:val="18"/>
          <w:lang w:val="it-IT"/>
        </w:rPr>
        <w:t>di un</w:t>
      </w:r>
      <w:r w:rsidRPr="00170D2D">
        <w:rPr>
          <w:rFonts w:ascii="Century Gothic" w:hAnsi="Century Gothic" w:cstheme="minorHAnsi"/>
          <w:sz w:val="18"/>
          <w:szCs w:val="18"/>
          <w:lang w:val="it-IT"/>
        </w:rPr>
        <w:t xml:space="preserve"> conflitto </w:t>
      </w:r>
      <w:r w:rsidR="00A571E3">
        <w:rPr>
          <w:rFonts w:ascii="Century Gothic" w:hAnsi="Century Gothic" w:cstheme="minorHAnsi"/>
          <w:sz w:val="18"/>
          <w:szCs w:val="18"/>
          <w:lang w:val="it-IT"/>
        </w:rPr>
        <w:t>nel team, necessaria p</w:t>
      </w:r>
      <w:r w:rsidRPr="00170D2D">
        <w:rPr>
          <w:rFonts w:ascii="Century Gothic" w:hAnsi="Century Gothic" w:cstheme="minorHAnsi"/>
          <w:sz w:val="18"/>
          <w:szCs w:val="18"/>
          <w:lang w:val="it-IT"/>
        </w:rPr>
        <w:t>e</w:t>
      </w:r>
      <w:r w:rsidR="00A571E3">
        <w:rPr>
          <w:rFonts w:ascii="Century Gothic" w:hAnsi="Century Gothic" w:cstheme="minorHAnsi"/>
          <w:sz w:val="18"/>
          <w:szCs w:val="18"/>
          <w:lang w:val="it-IT"/>
        </w:rPr>
        <w:t>r</w:t>
      </w:r>
      <w:r w:rsidRPr="00170D2D">
        <w:rPr>
          <w:rFonts w:ascii="Century Gothic" w:hAnsi="Century Gothic" w:cstheme="minorHAnsi"/>
          <w:sz w:val="18"/>
          <w:szCs w:val="18"/>
          <w:lang w:val="it-IT"/>
        </w:rPr>
        <w:t xml:space="preserve"> continuare l'attività insieme. Il caso di studio </w:t>
      </w:r>
      <w:r w:rsidR="00D165BF" w:rsidRPr="00170D2D">
        <w:rPr>
          <w:rFonts w:ascii="Century Gothic" w:hAnsi="Century Gothic" w:cstheme="minorHAnsi"/>
          <w:sz w:val="18"/>
          <w:szCs w:val="18"/>
          <w:lang w:val="it-IT"/>
        </w:rPr>
        <w:t>«</w:t>
      </w:r>
      <w:r w:rsidRPr="00170D2D">
        <w:rPr>
          <w:rFonts w:ascii="Century Gothic" w:hAnsi="Century Gothic" w:cstheme="minorHAnsi"/>
          <w:sz w:val="18"/>
          <w:szCs w:val="18"/>
          <w:lang w:val="it-IT"/>
        </w:rPr>
        <w:t>Sogno di possedere un proprio caffè</w:t>
      </w:r>
      <w:r w:rsidR="00D165BF" w:rsidRPr="00170D2D">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 (quasi fallito) tratta la sfida di sviluppare un carattere distintivo per un prodotto, un servizio o un marchio al fine di distinguersi dalla concorrenza. Le due fondatrici protagoniste della storia arredano il loro caffè in modo invitante</w:t>
      </w:r>
      <w:r w:rsidR="00D165BF" w:rsidRPr="00170D2D">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 spendendo però un sacco di soldi</w:t>
      </w:r>
      <w:r w:rsidR="00D165BF" w:rsidRPr="00170D2D">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 e offrono una vasta selezione di bevande, pasticcini e altre pietanze. Tuttavia, hanno scelto un luogo che è già circondato da molti altri caffè e panetterie. Le persone in formazione effettuano un'analisi della concorrenza e cercano di capire come il caffè può migliorare il suo carattere distintivo. Nel caso </w:t>
      </w:r>
      <w:r w:rsidR="00D165BF" w:rsidRPr="00170D2D">
        <w:rPr>
          <w:rFonts w:ascii="Century Gothic" w:hAnsi="Century Gothic" w:cstheme="minorHAnsi"/>
          <w:sz w:val="18"/>
          <w:szCs w:val="18"/>
          <w:lang w:val="it-IT"/>
        </w:rPr>
        <w:t>«</w:t>
      </w:r>
      <w:r w:rsidRPr="00170D2D">
        <w:rPr>
          <w:rFonts w:ascii="Century Gothic" w:hAnsi="Century Gothic" w:cstheme="minorHAnsi"/>
          <w:sz w:val="18"/>
          <w:szCs w:val="18"/>
          <w:lang w:val="it-IT"/>
        </w:rPr>
        <w:t>Coffee Circle</w:t>
      </w:r>
      <w:r w:rsidR="00D165BF" w:rsidRPr="00170D2D">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 (risultato positivo), si affronta un'altra sfida: sviluppare una buona strategia di marketing per una </w:t>
      </w:r>
      <w:r w:rsidR="00A571E3">
        <w:rPr>
          <w:rFonts w:ascii="Century Gothic" w:hAnsi="Century Gothic" w:cstheme="minorHAnsi"/>
          <w:sz w:val="18"/>
          <w:szCs w:val="18"/>
          <w:lang w:val="it-IT"/>
        </w:rPr>
        <w:t>Startup</w:t>
      </w:r>
      <w:r w:rsidRPr="00170D2D">
        <w:rPr>
          <w:rFonts w:ascii="Century Gothic" w:hAnsi="Century Gothic" w:cstheme="minorHAnsi"/>
          <w:sz w:val="18"/>
          <w:szCs w:val="18"/>
          <w:lang w:val="it-IT"/>
        </w:rPr>
        <w:t xml:space="preserve">. I due fondatori pubblicizzano il loro prodotto prima che venga lanciato e iniziano a costruire una cerchia di potenziali clienti attraverso i social media. Tra le altre cose, le persone in formazione analizzano il concetto di marketing di </w:t>
      </w:r>
      <w:r w:rsidR="00D165BF" w:rsidRPr="00170D2D">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Coffee </w:t>
      </w:r>
      <w:r w:rsidR="00F92600" w:rsidRPr="00170D2D">
        <w:rPr>
          <w:rFonts w:ascii="Century Gothic" w:hAnsi="Century Gothic" w:cstheme="minorHAnsi"/>
          <w:sz w:val="18"/>
          <w:szCs w:val="18"/>
          <w:lang w:val="it-IT"/>
        </w:rPr>
        <w:t>Circle» e</w:t>
      </w:r>
      <w:r w:rsidRPr="00170D2D">
        <w:rPr>
          <w:rFonts w:ascii="Century Gothic" w:hAnsi="Century Gothic" w:cstheme="minorHAnsi"/>
          <w:sz w:val="18"/>
          <w:szCs w:val="18"/>
          <w:lang w:val="it-IT"/>
        </w:rPr>
        <w:t xml:space="preserve"> sviluppano ulteriori misure di marketing che non sono ancora state utilizzate. In </w:t>
      </w:r>
      <w:r w:rsidR="00D165BF" w:rsidRPr="00170D2D">
        <w:rPr>
          <w:rFonts w:ascii="Century Gothic" w:hAnsi="Century Gothic" w:cstheme="minorHAnsi"/>
          <w:sz w:val="18"/>
          <w:szCs w:val="18"/>
          <w:lang w:val="it-IT"/>
        </w:rPr>
        <w:t>«</w:t>
      </w:r>
      <w:r w:rsidRPr="00170D2D">
        <w:rPr>
          <w:rFonts w:ascii="Century Gothic" w:hAnsi="Century Gothic" w:cstheme="minorHAnsi"/>
          <w:sz w:val="18"/>
          <w:szCs w:val="18"/>
          <w:lang w:val="it-IT"/>
        </w:rPr>
        <w:t>RatioDrink</w:t>
      </w:r>
      <w:r w:rsidR="00D165BF" w:rsidRPr="00170D2D">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 (risultato positivo) ci si concentra sul </w:t>
      </w:r>
      <w:r w:rsidR="00D165BF" w:rsidRPr="00170D2D">
        <w:rPr>
          <w:rFonts w:ascii="Century Gothic" w:hAnsi="Century Gothic" w:cstheme="minorHAnsi"/>
          <w:sz w:val="18"/>
          <w:szCs w:val="18"/>
          <w:lang w:val="it-IT"/>
        </w:rPr>
        <w:t>contenimento dei costi</w:t>
      </w:r>
      <w:r w:rsidRPr="00170D2D">
        <w:rPr>
          <w:rFonts w:ascii="Century Gothic" w:hAnsi="Century Gothic" w:cstheme="minorHAnsi"/>
          <w:sz w:val="18"/>
          <w:szCs w:val="18"/>
          <w:lang w:val="it-IT"/>
        </w:rPr>
        <w:t xml:space="preserve"> fissi di una </w:t>
      </w:r>
      <w:r w:rsidR="00A571E3">
        <w:rPr>
          <w:rFonts w:ascii="Century Gothic" w:hAnsi="Century Gothic" w:cstheme="minorHAnsi"/>
          <w:sz w:val="18"/>
          <w:szCs w:val="18"/>
          <w:lang w:val="it-IT"/>
        </w:rPr>
        <w:t>Startup</w:t>
      </w:r>
      <w:r w:rsidRPr="00170D2D">
        <w:rPr>
          <w:rFonts w:ascii="Century Gothic" w:hAnsi="Century Gothic" w:cstheme="minorHAnsi"/>
          <w:sz w:val="18"/>
          <w:szCs w:val="18"/>
          <w:lang w:val="it-IT"/>
        </w:rPr>
        <w:t xml:space="preserve">. Il fondatore lavora con varie aziende partner che si occupano dell'attività operativa, cioè della produzione e della distribuzione del suo prodotto. </w:t>
      </w:r>
      <w:r w:rsidR="00782F10">
        <w:rPr>
          <w:rFonts w:ascii="Century Gothic" w:hAnsi="Century Gothic" w:cstheme="minorHAnsi"/>
          <w:sz w:val="18"/>
          <w:szCs w:val="18"/>
          <w:lang w:val="it-IT"/>
        </w:rPr>
        <w:t>Le</w:t>
      </w:r>
      <w:r w:rsidR="00A571E3">
        <w:rPr>
          <w:rFonts w:ascii="Century Gothic" w:hAnsi="Century Gothic" w:cstheme="minorHAnsi"/>
          <w:sz w:val="18"/>
          <w:szCs w:val="18"/>
          <w:lang w:val="it-IT"/>
        </w:rPr>
        <w:t xml:space="preserve"> persone in formazione </w:t>
      </w:r>
      <w:r w:rsidRPr="00170D2D">
        <w:rPr>
          <w:rFonts w:ascii="Century Gothic" w:hAnsi="Century Gothic" w:cstheme="minorHAnsi"/>
          <w:sz w:val="18"/>
          <w:szCs w:val="18"/>
          <w:lang w:val="it-IT"/>
        </w:rPr>
        <w:t xml:space="preserve">calcolano, tra le altre cose, i costi fissi e variabili per unità di prodotto e analizzano i fattori che hanno contribuito al successo della </w:t>
      </w:r>
      <w:r w:rsidR="00A571E3">
        <w:rPr>
          <w:rFonts w:ascii="Century Gothic" w:hAnsi="Century Gothic" w:cstheme="minorHAnsi"/>
          <w:sz w:val="18"/>
          <w:szCs w:val="18"/>
          <w:lang w:val="it-IT"/>
        </w:rPr>
        <w:t>Startup</w:t>
      </w:r>
      <w:r w:rsidRPr="00170D2D">
        <w:rPr>
          <w:rFonts w:ascii="Century Gothic" w:hAnsi="Century Gothic" w:cstheme="minorHAnsi"/>
          <w:sz w:val="18"/>
          <w:szCs w:val="18"/>
          <w:lang w:val="it-IT"/>
        </w:rPr>
        <w:t>. La preparazione didattica dei casi di studio può essere adattata alle esigenze delle persone in formazione.</w:t>
      </w:r>
      <w:r w:rsidR="00ED3357" w:rsidRPr="00170D2D">
        <w:rPr>
          <w:rFonts w:ascii="Century Gothic" w:hAnsi="Century Gothic" w:cstheme="minorHAnsi"/>
          <w:sz w:val="18"/>
          <w:szCs w:val="18"/>
          <w:lang w:val="it-IT"/>
        </w:rPr>
        <w:t xml:space="preserve"> </w:t>
      </w:r>
    </w:p>
    <w:p w14:paraId="2CBAB319" w14:textId="77777777" w:rsidR="00ED3357" w:rsidRPr="00170D2D" w:rsidRDefault="00ED3357" w:rsidP="000F0B9F">
      <w:pPr>
        <w:pBdr>
          <w:bottom w:val="single" w:sz="4" w:space="1" w:color="auto"/>
        </w:pBdr>
        <w:spacing w:before="120" w:after="0" w:line="280" w:lineRule="exact"/>
        <w:jc w:val="both"/>
        <w:rPr>
          <w:rFonts w:ascii="Century Gothic" w:eastAsia="Times New Roman" w:hAnsi="Century Gothic" w:cstheme="minorHAnsi"/>
          <w:color w:val="000000"/>
          <w:sz w:val="18"/>
          <w:szCs w:val="18"/>
          <w:lang w:val="it-IT" w:eastAsia="de-DE"/>
        </w:rPr>
      </w:pPr>
    </w:p>
    <w:p w14:paraId="117588B2" w14:textId="78AA800A" w:rsidR="00ED3357" w:rsidRPr="00170D2D" w:rsidRDefault="00DF45C1" w:rsidP="008B3940">
      <w:pPr>
        <w:pBdr>
          <w:bottom w:val="single" w:sz="4" w:space="1" w:color="auto"/>
        </w:pBdr>
        <w:spacing w:before="120" w:after="0" w:line="280" w:lineRule="exact"/>
        <w:rPr>
          <w:rFonts w:ascii="Century Gothic" w:hAnsi="Century Gothic" w:cstheme="minorHAnsi"/>
          <w:color w:val="073450"/>
          <w:sz w:val="18"/>
          <w:szCs w:val="18"/>
          <w:lang w:val="it-IT"/>
        </w:rPr>
      </w:pPr>
      <w:r w:rsidRPr="00170D2D">
        <w:rPr>
          <w:rFonts w:ascii="Century Gothic" w:hAnsi="Century Gothic" w:cstheme="minorHAnsi"/>
          <w:b/>
          <w:i/>
          <w:color w:val="073450"/>
          <w:sz w:val="18"/>
          <w:szCs w:val="18"/>
          <w:lang w:val="it-IT"/>
        </w:rPr>
        <w:t>Riferimenti bibliografici</w:t>
      </w:r>
    </w:p>
    <w:p w14:paraId="6509DA7F" w14:textId="13F9DA18" w:rsidR="00ED3357" w:rsidRPr="00A571E3" w:rsidRDefault="00ED3357" w:rsidP="008B3940">
      <w:pPr>
        <w:spacing w:before="120" w:after="0" w:line="280" w:lineRule="exact"/>
        <w:ind w:left="709" w:hanging="709"/>
        <w:rPr>
          <w:rFonts w:ascii="Century Gothic" w:hAnsi="Century Gothic" w:cstheme="minorHAnsi"/>
          <w:sz w:val="18"/>
          <w:szCs w:val="18"/>
          <w:lang w:val="en-US"/>
        </w:rPr>
      </w:pPr>
      <w:bookmarkStart w:id="0" w:name="_Hlk73954669"/>
      <w:r w:rsidRPr="00A571E3">
        <w:rPr>
          <w:rFonts w:ascii="Century Gothic" w:hAnsi="Century Gothic" w:cstheme="minorHAnsi"/>
          <w:sz w:val="18"/>
          <w:szCs w:val="18"/>
          <w:lang w:val="it-CH"/>
        </w:rPr>
        <w:t xml:space="preserve">Baumeister, R. F., Bratslavsky, E., Finkenauer, C., &amp; Vohs, K. D. (2001). </w:t>
      </w:r>
      <w:r w:rsidRPr="00A571E3">
        <w:rPr>
          <w:rFonts w:ascii="Century Gothic" w:hAnsi="Century Gothic" w:cstheme="minorHAnsi"/>
          <w:sz w:val="18"/>
          <w:szCs w:val="18"/>
          <w:lang w:val="en-US"/>
        </w:rPr>
        <w:t xml:space="preserve">Bad is </w:t>
      </w:r>
      <w:r w:rsidR="008B3940" w:rsidRPr="00A571E3">
        <w:rPr>
          <w:rFonts w:ascii="Century Gothic" w:hAnsi="Century Gothic" w:cstheme="minorHAnsi"/>
          <w:sz w:val="18"/>
          <w:szCs w:val="18"/>
          <w:lang w:val="en-US"/>
        </w:rPr>
        <w:t>S</w:t>
      </w:r>
      <w:r w:rsidRPr="00A571E3">
        <w:rPr>
          <w:rFonts w:ascii="Century Gothic" w:hAnsi="Century Gothic" w:cstheme="minorHAnsi"/>
          <w:sz w:val="18"/>
          <w:szCs w:val="18"/>
          <w:lang w:val="en-US"/>
        </w:rPr>
        <w:t xml:space="preserve">tronger than </w:t>
      </w:r>
      <w:r w:rsidR="008B3940" w:rsidRPr="00A571E3">
        <w:rPr>
          <w:rFonts w:ascii="Century Gothic" w:hAnsi="Century Gothic" w:cstheme="minorHAnsi"/>
          <w:sz w:val="18"/>
          <w:szCs w:val="18"/>
          <w:lang w:val="en-US"/>
        </w:rPr>
        <w:t>G</w:t>
      </w:r>
      <w:r w:rsidRPr="00A571E3">
        <w:rPr>
          <w:rFonts w:ascii="Century Gothic" w:hAnsi="Century Gothic" w:cstheme="minorHAnsi"/>
          <w:sz w:val="18"/>
          <w:szCs w:val="18"/>
          <w:lang w:val="en-US"/>
        </w:rPr>
        <w:t xml:space="preserve">ood. </w:t>
      </w:r>
      <w:r w:rsidRPr="00A571E3">
        <w:rPr>
          <w:rFonts w:ascii="Century Gothic" w:hAnsi="Century Gothic" w:cstheme="minorHAnsi"/>
          <w:i/>
          <w:iCs/>
          <w:sz w:val="18"/>
          <w:szCs w:val="18"/>
          <w:lang w:val="en-US"/>
        </w:rPr>
        <w:t>Review of General Psychology, 5</w:t>
      </w:r>
      <w:r w:rsidRPr="00A571E3">
        <w:rPr>
          <w:rFonts w:ascii="Century Gothic" w:hAnsi="Century Gothic" w:cstheme="minorHAnsi"/>
          <w:sz w:val="18"/>
          <w:szCs w:val="18"/>
          <w:lang w:val="en-US"/>
        </w:rPr>
        <w:t>(4), 323–370. doi:</w:t>
      </w:r>
      <w:r w:rsidR="00F54AC5" w:rsidRPr="00A571E3">
        <w:rPr>
          <w:rFonts w:ascii="Century Gothic" w:hAnsi="Century Gothic" w:cstheme="minorHAnsi"/>
          <w:sz w:val="18"/>
          <w:szCs w:val="18"/>
          <w:lang w:val="en-US"/>
        </w:rPr>
        <w:t xml:space="preserve"> </w:t>
      </w:r>
      <w:r w:rsidRPr="00A571E3">
        <w:rPr>
          <w:rFonts w:ascii="Century Gothic" w:hAnsi="Century Gothic" w:cstheme="minorHAnsi"/>
          <w:sz w:val="18"/>
          <w:szCs w:val="18"/>
          <w:lang w:val="en-US"/>
        </w:rPr>
        <w:t xml:space="preserve">10.1037/1089-2680.5.4.323  </w:t>
      </w:r>
    </w:p>
    <w:p w14:paraId="46101F11" w14:textId="510C1752" w:rsidR="00ED3357" w:rsidRPr="0016187B" w:rsidRDefault="00ED3357" w:rsidP="008B3940">
      <w:pPr>
        <w:spacing w:before="120" w:after="0" w:line="280" w:lineRule="exact"/>
        <w:ind w:left="709" w:hanging="709"/>
        <w:rPr>
          <w:rFonts w:ascii="Century Gothic" w:hAnsi="Century Gothic" w:cstheme="minorHAnsi"/>
          <w:sz w:val="18"/>
          <w:szCs w:val="18"/>
          <w:lang w:val="en-US"/>
        </w:rPr>
      </w:pPr>
      <w:r w:rsidRPr="00A571E3">
        <w:rPr>
          <w:rFonts w:ascii="Century Gothic" w:hAnsi="Century Gothic" w:cstheme="minorHAnsi"/>
          <w:sz w:val="18"/>
          <w:szCs w:val="18"/>
          <w:lang w:val="en-US"/>
        </w:rPr>
        <w:t xml:space="preserve">Bledow, R., Carette, B., Kühnel, J., &amp; Bister, D. (2017). Learning </w:t>
      </w:r>
      <w:r w:rsidR="008B3940" w:rsidRPr="00A571E3">
        <w:rPr>
          <w:rFonts w:ascii="Century Gothic" w:hAnsi="Century Gothic" w:cstheme="minorHAnsi"/>
          <w:sz w:val="18"/>
          <w:szCs w:val="18"/>
          <w:lang w:val="en-US"/>
        </w:rPr>
        <w:t>F</w:t>
      </w:r>
      <w:r w:rsidRPr="00A571E3">
        <w:rPr>
          <w:rFonts w:ascii="Century Gothic" w:hAnsi="Century Gothic" w:cstheme="minorHAnsi"/>
          <w:sz w:val="18"/>
          <w:szCs w:val="18"/>
          <w:lang w:val="en-US"/>
        </w:rPr>
        <w:t xml:space="preserve">rom </w:t>
      </w:r>
      <w:r w:rsidR="008B3940" w:rsidRPr="00A571E3">
        <w:rPr>
          <w:rFonts w:ascii="Century Gothic" w:hAnsi="Century Gothic" w:cstheme="minorHAnsi"/>
          <w:sz w:val="18"/>
          <w:szCs w:val="18"/>
          <w:lang w:val="en-US"/>
        </w:rPr>
        <w:t>O</w:t>
      </w:r>
      <w:r w:rsidRPr="00A571E3">
        <w:rPr>
          <w:rFonts w:ascii="Century Gothic" w:hAnsi="Century Gothic" w:cstheme="minorHAnsi"/>
          <w:sz w:val="18"/>
          <w:szCs w:val="18"/>
          <w:lang w:val="en-US"/>
        </w:rPr>
        <w:t xml:space="preserve">thers’ </w:t>
      </w:r>
      <w:r w:rsidR="008B3940" w:rsidRPr="00A571E3">
        <w:rPr>
          <w:rFonts w:ascii="Century Gothic" w:hAnsi="Century Gothic" w:cstheme="minorHAnsi"/>
          <w:sz w:val="18"/>
          <w:szCs w:val="18"/>
          <w:lang w:val="en-US"/>
        </w:rPr>
        <w:t>F</w:t>
      </w:r>
      <w:r w:rsidRPr="00A571E3">
        <w:rPr>
          <w:rFonts w:ascii="Century Gothic" w:hAnsi="Century Gothic" w:cstheme="minorHAnsi"/>
          <w:sz w:val="18"/>
          <w:szCs w:val="18"/>
          <w:lang w:val="en-US"/>
        </w:rPr>
        <w:t xml:space="preserve">ailures: The </w:t>
      </w:r>
      <w:r w:rsidR="008B3940" w:rsidRPr="00A571E3">
        <w:rPr>
          <w:rFonts w:ascii="Century Gothic" w:hAnsi="Century Gothic" w:cstheme="minorHAnsi"/>
          <w:sz w:val="18"/>
          <w:szCs w:val="18"/>
          <w:lang w:val="en-US"/>
        </w:rPr>
        <w:t>E</w:t>
      </w:r>
      <w:r w:rsidRPr="00AC0D5A">
        <w:rPr>
          <w:rFonts w:ascii="Century Gothic" w:hAnsi="Century Gothic" w:cstheme="minorHAnsi"/>
          <w:sz w:val="18"/>
          <w:szCs w:val="18"/>
          <w:lang w:val="en-US"/>
        </w:rPr>
        <w:t xml:space="preserve">ffectiveness of </w:t>
      </w:r>
      <w:r w:rsidR="008B3940" w:rsidRPr="00AC0D5A">
        <w:rPr>
          <w:rFonts w:ascii="Century Gothic" w:hAnsi="Century Gothic" w:cstheme="minorHAnsi"/>
          <w:sz w:val="18"/>
          <w:szCs w:val="18"/>
          <w:lang w:val="en-US"/>
        </w:rPr>
        <w:t>F</w:t>
      </w:r>
      <w:r w:rsidRPr="00AC0D5A">
        <w:rPr>
          <w:rFonts w:ascii="Century Gothic" w:hAnsi="Century Gothic" w:cstheme="minorHAnsi"/>
          <w:sz w:val="18"/>
          <w:szCs w:val="18"/>
          <w:lang w:val="en-US"/>
        </w:rPr>
        <w:t xml:space="preserve">ailure </w:t>
      </w:r>
      <w:r w:rsidR="008B3940" w:rsidRPr="00AC0D5A">
        <w:rPr>
          <w:rFonts w:ascii="Century Gothic" w:hAnsi="Century Gothic" w:cstheme="minorHAnsi"/>
          <w:sz w:val="18"/>
          <w:szCs w:val="18"/>
          <w:lang w:val="en-US"/>
        </w:rPr>
        <w:t>S</w:t>
      </w:r>
      <w:r w:rsidRPr="00AE63F3">
        <w:rPr>
          <w:rFonts w:ascii="Century Gothic" w:hAnsi="Century Gothic" w:cstheme="minorHAnsi"/>
          <w:sz w:val="18"/>
          <w:szCs w:val="18"/>
          <w:lang w:val="en-US"/>
        </w:rPr>
        <w:t xml:space="preserve">tories for </w:t>
      </w:r>
      <w:r w:rsidR="008B3940" w:rsidRPr="0016187B">
        <w:rPr>
          <w:rFonts w:ascii="Century Gothic" w:hAnsi="Century Gothic" w:cstheme="minorHAnsi"/>
          <w:sz w:val="18"/>
          <w:szCs w:val="18"/>
          <w:lang w:val="en-US"/>
        </w:rPr>
        <w:t>M</w:t>
      </w:r>
      <w:r w:rsidRPr="0016187B">
        <w:rPr>
          <w:rFonts w:ascii="Century Gothic" w:hAnsi="Century Gothic" w:cstheme="minorHAnsi"/>
          <w:sz w:val="18"/>
          <w:szCs w:val="18"/>
          <w:lang w:val="en-US"/>
        </w:rPr>
        <w:t xml:space="preserve">anagerial </w:t>
      </w:r>
      <w:r w:rsidR="008B3940" w:rsidRPr="0016187B">
        <w:rPr>
          <w:rFonts w:ascii="Century Gothic" w:hAnsi="Century Gothic" w:cstheme="minorHAnsi"/>
          <w:sz w:val="18"/>
          <w:szCs w:val="18"/>
          <w:lang w:val="en-US"/>
        </w:rPr>
        <w:t>L</w:t>
      </w:r>
      <w:r w:rsidRPr="0016187B">
        <w:rPr>
          <w:rFonts w:ascii="Century Gothic" w:hAnsi="Century Gothic" w:cstheme="minorHAnsi"/>
          <w:sz w:val="18"/>
          <w:szCs w:val="18"/>
          <w:lang w:val="en-US"/>
        </w:rPr>
        <w:t xml:space="preserve">earning. </w:t>
      </w:r>
      <w:r w:rsidRPr="0016187B">
        <w:rPr>
          <w:rFonts w:ascii="Century Gothic" w:hAnsi="Century Gothic" w:cstheme="minorHAnsi"/>
          <w:i/>
          <w:iCs/>
          <w:sz w:val="18"/>
          <w:szCs w:val="18"/>
          <w:lang w:val="en-US"/>
        </w:rPr>
        <w:t>Academy of Management Learning &amp; Education, 16</w:t>
      </w:r>
      <w:r w:rsidRPr="0016187B">
        <w:rPr>
          <w:rFonts w:ascii="Century Gothic" w:hAnsi="Century Gothic" w:cstheme="minorHAnsi"/>
          <w:sz w:val="18"/>
          <w:szCs w:val="18"/>
          <w:lang w:val="en-US"/>
        </w:rPr>
        <w:t>(1), 39–53. doi:</w:t>
      </w:r>
      <w:r w:rsidR="00F54AC5" w:rsidRPr="0016187B">
        <w:rPr>
          <w:rFonts w:ascii="Century Gothic" w:hAnsi="Century Gothic" w:cstheme="minorHAnsi"/>
          <w:sz w:val="18"/>
          <w:szCs w:val="18"/>
          <w:lang w:val="en-US"/>
        </w:rPr>
        <w:t xml:space="preserve"> </w:t>
      </w:r>
      <w:r w:rsidRPr="0016187B">
        <w:rPr>
          <w:rFonts w:ascii="Century Gothic" w:hAnsi="Century Gothic" w:cstheme="minorHAnsi"/>
          <w:sz w:val="18"/>
          <w:szCs w:val="18"/>
          <w:lang w:val="en-US"/>
        </w:rPr>
        <w:t xml:space="preserve">10.5465/amle.2014.0169  </w:t>
      </w:r>
    </w:p>
    <w:p w14:paraId="73849C59" w14:textId="754FBF9F" w:rsidR="00ED3357" w:rsidRPr="001D6E28" w:rsidRDefault="00ED3357" w:rsidP="008B3940">
      <w:pPr>
        <w:spacing w:before="120" w:after="0" w:line="280" w:lineRule="exact"/>
        <w:ind w:left="709" w:hanging="709"/>
        <w:rPr>
          <w:rFonts w:ascii="Century Gothic" w:hAnsi="Century Gothic" w:cstheme="minorHAnsi"/>
          <w:sz w:val="18"/>
          <w:szCs w:val="18"/>
          <w:lang w:val="de-CH"/>
        </w:rPr>
      </w:pPr>
      <w:r w:rsidRPr="0016187B">
        <w:rPr>
          <w:rFonts w:ascii="Century Gothic" w:hAnsi="Century Gothic" w:cstheme="minorHAnsi"/>
          <w:sz w:val="18"/>
          <w:szCs w:val="18"/>
          <w:lang w:val="en-US"/>
        </w:rPr>
        <w:lastRenderedPageBreak/>
        <w:t xml:space="preserve">Gartmeier, M., Bauer, J., Gruber, H., &amp; Heid, H. (2008). Negative </w:t>
      </w:r>
      <w:r w:rsidR="00C46EDA" w:rsidRPr="0016187B">
        <w:rPr>
          <w:rFonts w:ascii="Century Gothic" w:hAnsi="Century Gothic" w:cstheme="minorHAnsi"/>
          <w:sz w:val="18"/>
          <w:szCs w:val="18"/>
          <w:lang w:val="en-US"/>
        </w:rPr>
        <w:t>K</w:t>
      </w:r>
      <w:r w:rsidRPr="0016187B">
        <w:rPr>
          <w:rFonts w:ascii="Century Gothic" w:hAnsi="Century Gothic" w:cstheme="minorHAnsi"/>
          <w:sz w:val="18"/>
          <w:szCs w:val="18"/>
          <w:lang w:val="en-US"/>
        </w:rPr>
        <w:t xml:space="preserve">nowledge: Understanding </w:t>
      </w:r>
      <w:r w:rsidR="00C46EDA" w:rsidRPr="0016187B">
        <w:rPr>
          <w:rFonts w:ascii="Century Gothic" w:hAnsi="Century Gothic" w:cstheme="minorHAnsi"/>
          <w:sz w:val="18"/>
          <w:szCs w:val="18"/>
          <w:lang w:val="en-US"/>
        </w:rPr>
        <w:t>P</w:t>
      </w:r>
      <w:r w:rsidRPr="0016187B">
        <w:rPr>
          <w:rFonts w:ascii="Century Gothic" w:hAnsi="Century Gothic" w:cstheme="minorHAnsi"/>
          <w:sz w:val="18"/>
          <w:szCs w:val="18"/>
          <w:lang w:val="en-US"/>
        </w:rPr>
        <w:t xml:space="preserve">rofessional </w:t>
      </w:r>
      <w:r w:rsidR="00C46EDA" w:rsidRPr="0016187B">
        <w:rPr>
          <w:rFonts w:ascii="Century Gothic" w:hAnsi="Century Gothic" w:cstheme="minorHAnsi"/>
          <w:sz w:val="18"/>
          <w:szCs w:val="18"/>
          <w:lang w:val="en-US"/>
        </w:rPr>
        <w:t>L</w:t>
      </w:r>
      <w:r w:rsidRPr="0016187B">
        <w:rPr>
          <w:rFonts w:ascii="Century Gothic" w:hAnsi="Century Gothic" w:cstheme="minorHAnsi"/>
          <w:sz w:val="18"/>
          <w:szCs w:val="18"/>
          <w:lang w:val="en-US"/>
        </w:rPr>
        <w:t xml:space="preserve">earning and </w:t>
      </w:r>
      <w:r w:rsidR="00C46EDA" w:rsidRPr="0016187B">
        <w:rPr>
          <w:rFonts w:ascii="Century Gothic" w:hAnsi="Century Gothic" w:cstheme="minorHAnsi"/>
          <w:sz w:val="18"/>
          <w:szCs w:val="18"/>
          <w:lang w:val="en-US"/>
        </w:rPr>
        <w:t>E</w:t>
      </w:r>
      <w:r w:rsidRPr="0016187B">
        <w:rPr>
          <w:rFonts w:ascii="Century Gothic" w:hAnsi="Century Gothic" w:cstheme="minorHAnsi"/>
          <w:sz w:val="18"/>
          <w:szCs w:val="18"/>
          <w:lang w:val="en-US"/>
        </w:rPr>
        <w:t xml:space="preserve">xpertise. </w:t>
      </w:r>
      <w:r w:rsidRPr="001D6E28">
        <w:rPr>
          <w:rFonts w:ascii="Century Gothic" w:hAnsi="Century Gothic" w:cstheme="minorHAnsi"/>
          <w:i/>
          <w:sz w:val="18"/>
          <w:szCs w:val="18"/>
          <w:lang w:val="de-CH"/>
        </w:rPr>
        <w:t>Vocations and Learning, 1</w:t>
      </w:r>
      <w:r w:rsidRPr="001D6E28">
        <w:rPr>
          <w:rFonts w:ascii="Century Gothic" w:hAnsi="Century Gothic" w:cstheme="minorHAnsi"/>
          <w:sz w:val="18"/>
          <w:szCs w:val="18"/>
          <w:lang w:val="de-CH"/>
        </w:rPr>
        <w:t>(2), 87-103.</w:t>
      </w:r>
    </w:p>
    <w:p w14:paraId="416F05FB" w14:textId="5F601E71" w:rsidR="00ED3357" w:rsidRPr="00A571E3" w:rsidRDefault="00ED3357" w:rsidP="008B3940">
      <w:pPr>
        <w:spacing w:before="120" w:after="0" w:line="280" w:lineRule="exact"/>
        <w:ind w:left="709" w:hanging="709"/>
        <w:rPr>
          <w:rFonts w:ascii="Century Gothic" w:hAnsi="Century Gothic" w:cstheme="minorHAnsi"/>
          <w:sz w:val="18"/>
          <w:szCs w:val="18"/>
          <w:lang w:val="en-US"/>
        </w:rPr>
      </w:pPr>
      <w:r w:rsidRPr="001D6E28">
        <w:rPr>
          <w:rFonts w:ascii="Century Gothic" w:hAnsi="Century Gothic" w:cstheme="minorHAnsi"/>
          <w:sz w:val="18"/>
          <w:szCs w:val="18"/>
          <w:lang w:val="de-CH"/>
        </w:rPr>
        <w:t xml:space="preserve">Goeze, A. (2010). Was ist ein guter Fall? Kriterien für die Entwicklung und Auswahl von Fällen für den Einsatz in der Aus- und Weiterbildung. In J. Schrader, R. Hohmann &amp; S. Hartz (Hrsg.), </w:t>
      </w:r>
      <w:r w:rsidRPr="001D6E28">
        <w:rPr>
          <w:rFonts w:ascii="Century Gothic" w:hAnsi="Century Gothic" w:cstheme="minorHAnsi"/>
          <w:i/>
          <w:iCs/>
          <w:sz w:val="18"/>
          <w:szCs w:val="18"/>
          <w:lang w:val="de-CH"/>
        </w:rPr>
        <w:t>Mediengestützte Fallarbeit</w:t>
      </w:r>
      <w:r w:rsidRPr="001D6E28">
        <w:rPr>
          <w:rFonts w:ascii="Century Gothic" w:hAnsi="Century Gothic" w:cstheme="minorHAnsi"/>
          <w:sz w:val="18"/>
          <w:szCs w:val="18"/>
          <w:lang w:val="de-CH"/>
        </w:rPr>
        <w:t xml:space="preserve">. </w:t>
      </w:r>
      <w:r w:rsidRPr="00A571E3">
        <w:rPr>
          <w:rFonts w:ascii="Century Gothic" w:hAnsi="Century Gothic" w:cstheme="minorHAnsi"/>
          <w:sz w:val="18"/>
          <w:szCs w:val="18"/>
          <w:lang w:val="en-US"/>
        </w:rPr>
        <w:t>Bielefeld: Bertelsmann</w:t>
      </w:r>
      <w:r w:rsidR="00F54AC5" w:rsidRPr="00A571E3">
        <w:rPr>
          <w:rFonts w:ascii="Century Gothic" w:hAnsi="Century Gothic" w:cstheme="minorHAnsi"/>
          <w:sz w:val="18"/>
          <w:szCs w:val="18"/>
          <w:lang w:val="en-US"/>
        </w:rPr>
        <w:t>, 125-146.</w:t>
      </w:r>
    </w:p>
    <w:p w14:paraId="5B454D91" w14:textId="44925B4F" w:rsidR="00ED3357" w:rsidRPr="00A571E3" w:rsidRDefault="00ED3357" w:rsidP="008B3940">
      <w:pPr>
        <w:spacing w:before="120" w:after="0" w:line="280" w:lineRule="exact"/>
        <w:ind w:left="709" w:hanging="709"/>
        <w:rPr>
          <w:rFonts w:ascii="Century Gothic" w:hAnsi="Century Gothic" w:cstheme="minorHAnsi"/>
          <w:sz w:val="18"/>
          <w:szCs w:val="18"/>
          <w:lang w:val="en-US"/>
        </w:rPr>
      </w:pPr>
      <w:r w:rsidRPr="00A571E3">
        <w:rPr>
          <w:rFonts w:ascii="Century Gothic" w:hAnsi="Century Gothic" w:cstheme="minorHAnsi"/>
          <w:sz w:val="18"/>
          <w:szCs w:val="18"/>
          <w:lang w:val="en-US"/>
        </w:rPr>
        <w:t xml:space="preserve">Müller, S., Oser, F. &amp; Forsblom, L. (2018). </w:t>
      </w:r>
      <w:r w:rsidRPr="00A571E3">
        <w:rPr>
          <w:rFonts w:ascii="Century Gothic" w:hAnsi="Century Gothic" w:cstheme="minorHAnsi"/>
          <w:i/>
          <w:iCs/>
          <w:sz w:val="18"/>
          <w:szCs w:val="18"/>
          <w:lang w:val="en-US"/>
        </w:rPr>
        <w:t xml:space="preserve">The </w:t>
      </w:r>
      <w:r w:rsidR="00C46EDA" w:rsidRPr="00A571E3">
        <w:rPr>
          <w:rFonts w:ascii="Century Gothic" w:hAnsi="Century Gothic" w:cstheme="minorHAnsi"/>
          <w:i/>
          <w:iCs/>
          <w:sz w:val="18"/>
          <w:szCs w:val="18"/>
          <w:lang w:val="en-US"/>
        </w:rPr>
        <w:t>I</w:t>
      </w:r>
      <w:r w:rsidRPr="00A571E3">
        <w:rPr>
          <w:rFonts w:ascii="Century Gothic" w:hAnsi="Century Gothic" w:cstheme="minorHAnsi"/>
          <w:i/>
          <w:iCs/>
          <w:sz w:val="18"/>
          <w:szCs w:val="18"/>
          <w:lang w:val="en-US"/>
        </w:rPr>
        <w:t xml:space="preserve">mpact of </w:t>
      </w:r>
      <w:r w:rsidR="00C46EDA" w:rsidRPr="00A571E3">
        <w:rPr>
          <w:rFonts w:ascii="Century Gothic" w:hAnsi="Century Gothic" w:cstheme="minorHAnsi"/>
          <w:i/>
          <w:iCs/>
          <w:sz w:val="18"/>
          <w:szCs w:val="18"/>
          <w:lang w:val="en-US"/>
        </w:rPr>
        <w:t>N</w:t>
      </w:r>
      <w:r w:rsidRPr="00A571E3">
        <w:rPr>
          <w:rFonts w:ascii="Century Gothic" w:hAnsi="Century Gothic" w:cstheme="minorHAnsi"/>
          <w:i/>
          <w:iCs/>
          <w:sz w:val="18"/>
          <w:szCs w:val="18"/>
          <w:lang w:val="en-US"/>
        </w:rPr>
        <w:t xml:space="preserve">egative </w:t>
      </w:r>
      <w:r w:rsidR="00C46EDA" w:rsidRPr="00A571E3">
        <w:rPr>
          <w:rFonts w:ascii="Century Gothic" w:hAnsi="Century Gothic" w:cstheme="minorHAnsi"/>
          <w:i/>
          <w:iCs/>
          <w:sz w:val="18"/>
          <w:szCs w:val="18"/>
          <w:lang w:val="en-US"/>
        </w:rPr>
        <w:t>K</w:t>
      </w:r>
      <w:r w:rsidRPr="00A571E3">
        <w:rPr>
          <w:rFonts w:ascii="Century Gothic" w:hAnsi="Century Gothic" w:cstheme="minorHAnsi"/>
          <w:i/>
          <w:iCs/>
          <w:sz w:val="18"/>
          <w:szCs w:val="18"/>
          <w:lang w:val="en-US"/>
        </w:rPr>
        <w:t xml:space="preserve">nowledge to </w:t>
      </w:r>
      <w:r w:rsidR="00C46EDA" w:rsidRPr="00A571E3">
        <w:rPr>
          <w:rFonts w:ascii="Century Gothic" w:hAnsi="Century Gothic" w:cstheme="minorHAnsi"/>
          <w:i/>
          <w:iCs/>
          <w:sz w:val="18"/>
          <w:szCs w:val="18"/>
          <w:lang w:val="en-US"/>
        </w:rPr>
        <w:t>D</w:t>
      </w:r>
      <w:r w:rsidRPr="00A571E3">
        <w:rPr>
          <w:rFonts w:ascii="Century Gothic" w:hAnsi="Century Gothic" w:cstheme="minorHAnsi"/>
          <w:i/>
          <w:iCs/>
          <w:sz w:val="18"/>
          <w:szCs w:val="18"/>
          <w:lang w:val="en-US"/>
        </w:rPr>
        <w:t xml:space="preserve">evelop </w:t>
      </w:r>
      <w:r w:rsidR="00C46EDA" w:rsidRPr="00A571E3">
        <w:rPr>
          <w:rFonts w:ascii="Century Gothic" w:hAnsi="Century Gothic" w:cstheme="minorHAnsi"/>
          <w:i/>
          <w:iCs/>
          <w:sz w:val="18"/>
          <w:szCs w:val="18"/>
          <w:lang w:val="en-US"/>
        </w:rPr>
        <w:t>R</w:t>
      </w:r>
      <w:r w:rsidRPr="00A571E3">
        <w:rPr>
          <w:rFonts w:ascii="Century Gothic" w:hAnsi="Century Gothic" w:cstheme="minorHAnsi"/>
          <w:i/>
          <w:iCs/>
          <w:sz w:val="18"/>
          <w:szCs w:val="18"/>
          <w:lang w:val="en-US"/>
        </w:rPr>
        <w:t xml:space="preserve">escue from </w:t>
      </w:r>
      <w:r w:rsidR="00C46EDA" w:rsidRPr="00A571E3">
        <w:rPr>
          <w:rFonts w:ascii="Century Gothic" w:hAnsi="Century Gothic" w:cstheme="minorHAnsi"/>
          <w:i/>
          <w:iCs/>
          <w:sz w:val="18"/>
          <w:szCs w:val="18"/>
          <w:lang w:val="en-US"/>
        </w:rPr>
        <w:t>E</w:t>
      </w:r>
      <w:r w:rsidRPr="00AC0D5A">
        <w:rPr>
          <w:rFonts w:ascii="Century Gothic" w:hAnsi="Century Gothic" w:cstheme="minorHAnsi"/>
          <w:i/>
          <w:iCs/>
          <w:sz w:val="18"/>
          <w:szCs w:val="18"/>
          <w:lang w:val="en-US"/>
        </w:rPr>
        <w:t xml:space="preserve">ntrepreneurial </w:t>
      </w:r>
      <w:r w:rsidR="00C46EDA" w:rsidRPr="00AC0D5A">
        <w:rPr>
          <w:rFonts w:ascii="Century Gothic" w:hAnsi="Century Gothic" w:cstheme="minorHAnsi"/>
          <w:i/>
          <w:iCs/>
          <w:sz w:val="18"/>
          <w:szCs w:val="18"/>
          <w:lang w:val="en-US"/>
        </w:rPr>
        <w:t>F</w:t>
      </w:r>
      <w:r w:rsidRPr="00AC0D5A">
        <w:rPr>
          <w:rFonts w:ascii="Century Gothic" w:hAnsi="Century Gothic" w:cstheme="minorHAnsi"/>
          <w:i/>
          <w:iCs/>
          <w:sz w:val="18"/>
          <w:szCs w:val="18"/>
          <w:lang w:val="en-US"/>
        </w:rPr>
        <w:t xml:space="preserve">ailure </w:t>
      </w:r>
      <w:r w:rsidR="00C46EDA" w:rsidRPr="00AC0D5A">
        <w:rPr>
          <w:rFonts w:ascii="Century Gothic" w:hAnsi="Century Gothic" w:cstheme="minorHAnsi"/>
          <w:i/>
          <w:iCs/>
          <w:sz w:val="18"/>
          <w:szCs w:val="18"/>
          <w:lang w:val="en-US"/>
        </w:rPr>
        <w:t>C</w:t>
      </w:r>
      <w:r w:rsidRPr="00AE63F3">
        <w:rPr>
          <w:rFonts w:ascii="Century Gothic" w:hAnsi="Century Gothic" w:cstheme="minorHAnsi"/>
          <w:i/>
          <w:iCs/>
          <w:sz w:val="18"/>
          <w:szCs w:val="18"/>
          <w:lang w:val="en-US"/>
        </w:rPr>
        <w:t xml:space="preserve">ompetencies: An </w:t>
      </w:r>
      <w:r w:rsidR="00C46EDA" w:rsidRPr="0016187B">
        <w:rPr>
          <w:rFonts w:ascii="Century Gothic" w:hAnsi="Century Gothic" w:cstheme="minorHAnsi"/>
          <w:i/>
          <w:iCs/>
          <w:sz w:val="18"/>
          <w:szCs w:val="18"/>
          <w:lang w:val="en-US"/>
        </w:rPr>
        <w:t>I</w:t>
      </w:r>
      <w:r w:rsidRPr="0016187B">
        <w:rPr>
          <w:rFonts w:ascii="Century Gothic" w:hAnsi="Century Gothic" w:cstheme="minorHAnsi"/>
          <w:i/>
          <w:iCs/>
          <w:sz w:val="18"/>
          <w:szCs w:val="18"/>
          <w:lang w:val="en-US"/>
        </w:rPr>
        <w:t xml:space="preserve">ntervention </w:t>
      </w:r>
      <w:r w:rsidR="00C46EDA" w:rsidRPr="0016187B">
        <w:rPr>
          <w:rFonts w:ascii="Century Gothic" w:hAnsi="Century Gothic" w:cstheme="minorHAnsi"/>
          <w:i/>
          <w:iCs/>
          <w:sz w:val="18"/>
          <w:szCs w:val="18"/>
          <w:lang w:val="en-US"/>
        </w:rPr>
        <w:t>S</w:t>
      </w:r>
      <w:r w:rsidRPr="00A571E3">
        <w:rPr>
          <w:rFonts w:ascii="Century Gothic" w:hAnsi="Century Gothic" w:cstheme="minorHAnsi"/>
          <w:i/>
          <w:iCs/>
          <w:sz w:val="18"/>
          <w:szCs w:val="18"/>
          <w:lang w:val="en-US"/>
        </w:rPr>
        <w:t xml:space="preserve">tudy at the </w:t>
      </w:r>
      <w:r w:rsidR="00C46EDA" w:rsidRPr="00A571E3">
        <w:rPr>
          <w:rFonts w:ascii="Century Gothic" w:hAnsi="Century Gothic" w:cstheme="minorHAnsi"/>
          <w:i/>
          <w:iCs/>
          <w:sz w:val="18"/>
          <w:szCs w:val="18"/>
          <w:lang w:val="en-US"/>
        </w:rPr>
        <w:t>U</w:t>
      </w:r>
      <w:r w:rsidRPr="00A571E3">
        <w:rPr>
          <w:rFonts w:ascii="Century Gothic" w:hAnsi="Century Gothic" w:cstheme="minorHAnsi"/>
          <w:i/>
          <w:iCs/>
          <w:sz w:val="18"/>
          <w:szCs w:val="18"/>
          <w:lang w:val="en-US"/>
        </w:rPr>
        <w:t>pper-</w:t>
      </w:r>
      <w:r w:rsidR="00C46EDA" w:rsidRPr="00A571E3">
        <w:rPr>
          <w:rFonts w:ascii="Century Gothic" w:hAnsi="Century Gothic" w:cstheme="minorHAnsi"/>
          <w:i/>
          <w:iCs/>
          <w:sz w:val="18"/>
          <w:szCs w:val="18"/>
          <w:lang w:val="en-US"/>
        </w:rPr>
        <w:t>S</w:t>
      </w:r>
      <w:r w:rsidRPr="00A571E3">
        <w:rPr>
          <w:rFonts w:ascii="Century Gothic" w:hAnsi="Century Gothic" w:cstheme="minorHAnsi"/>
          <w:i/>
          <w:iCs/>
          <w:sz w:val="18"/>
          <w:szCs w:val="18"/>
          <w:lang w:val="en-US"/>
        </w:rPr>
        <w:t xml:space="preserve">econdary </w:t>
      </w:r>
      <w:r w:rsidR="00C46EDA" w:rsidRPr="00A571E3">
        <w:rPr>
          <w:rFonts w:ascii="Century Gothic" w:hAnsi="Century Gothic" w:cstheme="minorHAnsi"/>
          <w:i/>
          <w:iCs/>
          <w:sz w:val="18"/>
          <w:szCs w:val="18"/>
          <w:lang w:val="en-US"/>
        </w:rPr>
        <w:t>L</w:t>
      </w:r>
      <w:r w:rsidRPr="00A571E3">
        <w:rPr>
          <w:rFonts w:ascii="Century Gothic" w:hAnsi="Century Gothic" w:cstheme="minorHAnsi"/>
          <w:i/>
          <w:iCs/>
          <w:sz w:val="18"/>
          <w:szCs w:val="18"/>
          <w:lang w:val="en-US"/>
        </w:rPr>
        <w:t>evel (Research Report)</w:t>
      </w:r>
      <w:r w:rsidRPr="00A571E3">
        <w:rPr>
          <w:rFonts w:ascii="Century Gothic" w:hAnsi="Century Gothic" w:cstheme="minorHAnsi"/>
          <w:sz w:val="18"/>
          <w:szCs w:val="18"/>
          <w:lang w:val="en-US"/>
        </w:rPr>
        <w:t>. St. Gallen: University of St.</w:t>
      </w:r>
      <w:r w:rsidR="00C46EDA" w:rsidRPr="00A571E3">
        <w:rPr>
          <w:rFonts w:ascii="Century Gothic" w:hAnsi="Century Gothic" w:cstheme="minorHAnsi"/>
          <w:sz w:val="18"/>
          <w:szCs w:val="18"/>
          <w:lang w:val="en-US"/>
        </w:rPr>
        <w:t> </w:t>
      </w:r>
      <w:r w:rsidRPr="00A571E3">
        <w:rPr>
          <w:rFonts w:ascii="Century Gothic" w:hAnsi="Century Gothic" w:cstheme="minorHAnsi"/>
          <w:sz w:val="18"/>
          <w:szCs w:val="18"/>
          <w:lang w:val="en-US"/>
        </w:rPr>
        <w:t>Gallen.</w:t>
      </w:r>
    </w:p>
    <w:p w14:paraId="0CBD9649" w14:textId="77777777" w:rsidR="00ED3357" w:rsidRPr="001D6E28" w:rsidRDefault="00ED3357" w:rsidP="008B3940">
      <w:pPr>
        <w:spacing w:before="120" w:after="0" w:line="280" w:lineRule="exact"/>
        <w:ind w:left="709" w:hanging="709"/>
        <w:rPr>
          <w:rFonts w:ascii="Century Gothic" w:hAnsi="Century Gothic" w:cstheme="minorHAnsi"/>
          <w:sz w:val="18"/>
          <w:szCs w:val="18"/>
          <w:lang w:val="de-CH"/>
        </w:rPr>
      </w:pPr>
      <w:r w:rsidRPr="00A571E3">
        <w:rPr>
          <w:rFonts w:ascii="Century Gothic" w:hAnsi="Century Gothic" w:cstheme="minorHAnsi"/>
          <w:sz w:val="18"/>
          <w:szCs w:val="18"/>
          <w:lang w:val="en-US"/>
        </w:rPr>
        <w:t xml:space="preserve">Oser, F. &amp; Spychiger, M. (2005). </w:t>
      </w:r>
      <w:r w:rsidRPr="001D6E28">
        <w:rPr>
          <w:rFonts w:ascii="Century Gothic" w:hAnsi="Century Gothic" w:cstheme="minorHAnsi"/>
          <w:i/>
          <w:iCs/>
          <w:sz w:val="18"/>
          <w:szCs w:val="18"/>
          <w:lang w:val="de-CH"/>
        </w:rPr>
        <w:t>Lernen ist schmerzhaft. Zur Theorie des negativen Wissens und zur Praxis der Fehlerkultur</w:t>
      </w:r>
      <w:r w:rsidRPr="001D6E28">
        <w:rPr>
          <w:rFonts w:ascii="Century Gothic" w:hAnsi="Century Gothic" w:cstheme="minorHAnsi"/>
          <w:sz w:val="18"/>
          <w:szCs w:val="18"/>
          <w:lang w:val="de-CH"/>
        </w:rPr>
        <w:t>. Weinheim: Beltz.</w:t>
      </w:r>
    </w:p>
    <w:p w14:paraId="603B237E" w14:textId="08C37B57" w:rsidR="00ED3357" w:rsidRPr="001D6E28" w:rsidRDefault="00ED3357" w:rsidP="008B3940">
      <w:pPr>
        <w:spacing w:before="120" w:after="0" w:line="280" w:lineRule="exact"/>
        <w:ind w:left="709" w:hanging="709"/>
        <w:rPr>
          <w:rFonts w:ascii="Century Gothic" w:hAnsi="Century Gothic" w:cstheme="minorHAnsi"/>
          <w:sz w:val="18"/>
          <w:szCs w:val="18"/>
          <w:lang w:val="de-CH"/>
        </w:rPr>
      </w:pPr>
      <w:r w:rsidRPr="001D6E28">
        <w:rPr>
          <w:rFonts w:ascii="Century Gothic" w:hAnsi="Century Gothic" w:cstheme="minorHAnsi"/>
          <w:sz w:val="18"/>
          <w:szCs w:val="18"/>
          <w:lang w:val="de-CH"/>
        </w:rPr>
        <w:t xml:space="preserve">Oser, F., Näpflin, C., Hofer, C. &amp; Aerni, P. (2012). </w:t>
      </w:r>
      <w:r w:rsidRPr="00A571E3">
        <w:rPr>
          <w:rFonts w:ascii="Century Gothic" w:hAnsi="Century Gothic" w:cstheme="minorHAnsi"/>
          <w:sz w:val="18"/>
          <w:szCs w:val="18"/>
          <w:lang w:val="en-US"/>
        </w:rPr>
        <w:t xml:space="preserve">Towards a </w:t>
      </w:r>
      <w:r w:rsidR="00C46EDA" w:rsidRPr="00A571E3">
        <w:rPr>
          <w:rFonts w:ascii="Century Gothic" w:hAnsi="Century Gothic" w:cstheme="minorHAnsi"/>
          <w:sz w:val="18"/>
          <w:szCs w:val="18"/>
          <w:lang w:val="en-US"/>
        </w:rPr>
        <w:t>T</w:t>
      </w:r>
      <w:r w:rsidRPr="00A571E3">
        <w:rPr>
          <w:rFonts w:ascii="Century Gothic" w:hAnsi="Century Gothic" w:cstheme="minorHAnsi"/>
          <w:sz w:val="18"/>
          <w:szCs w:val="18"/>
          <w:lang w:val="en-US"/>
        </w:rPr>
        <w:t xml:space="preserve">heory of </w:t>
      </w:r>
      <w:r w:rsidR="00C46EDA" w:rsidRPr="00A571E3">
        <w:rPr>
          <w:rFonts w:ascii="Century Gothic" w:hAnsi="Century Gothic" w:cstheme="minorHAnsi"/>
          <w:sz w:val="18"/>
          <w:szCs w:val="18"/>
          <w:lang w:val="en-US"/>
        </w:rPr>
        <w:t>N</w:t>
      </w:r>
      <w:r w:rsidRPr="00A571E3">
        <w:rPr>
          <w:rFonts w:ascii="Century Gothic" w:hAnsi="Century Gothic" w:cstheme="minorHAnsi"/>
          <w:sz w:val="18"/>
          <w:szCs w:val="18"/>
          <w:lang w:val="en-US"/>
        </w:rPr>
        <w:t xml:space="preserve">egative </w:t>
      </w:r>
      <w:r w:rsidR="00C46EDA" w:rsidRPr="00A571E3">
        <w:rPr>
          <w:rFonts w:ascii="Century Gothic" w:hAnsi="Century Gothic" w:cstheme="minorHAnsi"/>
          <w:sz w:val="18"/>
          <w:szCs w:val="18"/>
          <w:lang w:val="en-US"/>
        </w:rPr>
        <w:t>K</w:t>
      </w:r>
      <w:r w:rsidRPr="00A571E3">
        <w:rPr>
          <w:rFonts w:ascii="Century Gothic" w:hAnsi="Century Gothic" w:cstheme="minorHAnsi"/>
          <w:sz w:val="18"/>
          <w:szCs w:val="18"/>
          <w:lang w:val="en-US"/>
        </w:rPr>
        <w:t>nowledge (NK). Almost-</w:t>
      </w:r>
      <w:r w:rsidR="00C46EDA" w:rsidRPr="00A571E3">
        <w:rPr>
          <w:rFonts w:ascii="Century Gothic" w:hAnsi="Century Gothic" w:cstheme="minorHAnsi"/>
          <w:sz w:val="18"/>
          <w:szCs w:val="18"/>
          <w:lang w:val="en-US"/>
        </w:rPr>
        <w:t>M</w:t>
      </w:r>
      <w:r w:rsidRPr="00A571E3">
        <w:rPr>
          <w:rFonts w:ascii="Century Gothic" w:hAnsi="Century Gothic" w:cstheme="minorHAnsi"/>
          <w:sz w:val="18"/>
          <w:szCs w:val="18"/>
          <w:lang w:val="en-US"/>
        </w:rPr>
        <w:t xml:space="preserve">istakes as </w:t>
      </w:r>
      <w:r w:rsidR="00C46EDA" w:rsidRPr="00A571E3">
        <w:rPr>
          <w:rFonts w:ascii="Century Gothic" w:hAnsi="Century Gothic" w:cstheme="minorHAnsi"/>
          <w:sz w:val="18"/>
          <w:szCs w:val="18"/>
          <w:lang w:val="en-US"/>
        </w:rPr>
        <w:t>D</w:t>
      </w:r>
      <w:r w:rsidRPr="00A571E3">
        <w:rPr>
          <w:rFonts w:ascii="Century Gothic" w:hAnsi="Century Gothic" w:cstheme="minorHAnsi"/>
          <w:sz w:val="18"/>
          <w:szCs w:val="18"/>
          <w:lang w:val="en-US"/>
        </w:rPr>
        <w:t xml:space="preserve">rivers of </w:t>
      </w:r>
      <w:r w:rsidR="00C46EDA" w:rsidRPr="00A571E3">
        <w:rPr>
          <w:rFonts w:ascii="Century Gothic" w:hAnsi="Century Gothic" w:cstheme="minorHAnsi"/>
          <w:sz w:val="18"/>
          <w:szCs w:val="18"/>
          <w:lang w:val="en-US"/>
        </w:rPr>
        <w:t>E</w:t>
      </w:r>
      <w:r w:rsidRPr="00A571E3">
        <w:rPr>
          <w:rFonts w:ascii="Century Gothic" w:hAnsi="Century Gothic" w:cstheme="minorHAnsi"/>
          <w:sz w:val="18"/>
          <w:szCs w:val="18"/>
          <w:lang w:val="en-US"/>
        </w:rPr>
        <w:t xml:space="preserve">pisodic </w:t>
      </w:r>
      <w:r w:rsidR="00C46EDA" w:rsidRPr="00A571E3">
        <w:rPr>
          <w:rFonts w:ascii="Century Gothic" w:hAnsi="Century Gothic" w:cstheme="minorHAnsi"/>
          <w:sz w:val="18"/>
          <w:szCs w:val="18"/>
          <w:lang w:val="en-US"/>
        </w:rPr>
        <w:t>M</w:t>
      </w:r>
      <w:r w:rsidRPr="00A571E3">
        <w:rPr>
          <w:rFonts w:ascii="Century Gothic" w:hAnsi="Century Gothic" w:cstheme="minorHAnsi"/>
          <w:sz w:val="18"/>
          <w:szCs w:val="18"/>
          <w:lang w:val="en-US"/>
        </w:rPr>
        <w:t xml:space="preserve">emory </w:t>
      </w:r>
      <w:r w:rsidR="00C46EDA" w:rsidRPr="00AC0D5A">
        <w:rPr>
          <w:rFonts w:ascii="Century Gothic" w:hAnsi="Century Gothic" w:cstheme="minorHAnsi"/>
          <w:sz w:val="18"/>
          <w:szCs w:val="18"/>
          <w:lang w:val="en-US"/>
        </w:rPr>
        <w:t>A</w:t>
      </w:r>
      <w:r w:rsidRPr="00AC0D5A">
        <w:rPr>
          <w:rFonts w:ascii="Century Gothic" w:hAnsi="Century Gothic" w:cstheme="minorHAnsi"/>
          <w:sz w:val="18"/>
          <w:szCs w:val="18"/>
          <w:lang w:val="en-US"/>
        </w:rPr>
        <w:t xml:space="preserve">mplification. In J. Bauer &amp; C. Harteis (Eds.), </w:t>
      </w:r>
      <w:r w:rsidRPr="00AC0D5A">
        <w:rPr>
          <w:rFonts w:ascii="Century Gothic" w:hAnsi="Century Gothic" w:cstheme="minorHAnsi"/>
          <w:i/>
          <w:iCs/>
          <w:sz w:val="18"/>
          <w:szCs w:val="18"/>
          <w:lang w:val="en-US"/>
        </w:rPr>
        <w:t xml:space="preserve">Human </w:t>
      </w:r>
      <w:r w:rsidR="00C46EDA" w:rsidRPr="00AC0D5A">
        <w:rPr>
          <w:rFonts w:ascii="Century Gothic" w:hAnsi="Century Gothic" w:cstheme="minorHAnsi"/>
          <w:i/>
          <w:iCs/>
          <w:sz w:val="18"/>
          <w:szCs w:val="18"/>
          <w:lang w:val="en-US"/>
        </w:rPr>
        <w:t>F</w:t>
      </w:r>
      <w:r w:rsidRPr="00AE63F3">
        <w:rPr>
          <w:rFonts w:ascii="Century Gothic" w:hAnsi="Century Gothic" w:cstheme="minorHAnsi"/>
          <w:i/>
          <w:iCs/>
          <w:sz w:val="18"/>
          <w:szCs w:val="18"/>
          <w:lang w:val="en-US"/>
        </w:rPr>
        <w:t xml:space="preserve">allibility: The </w:t>
      </w:r>
      <w:r w:rsidR="00C46EDA" w:rsidRPr="0016187B">
        <w:rPr>
          <w:rFonts w:ascii="Century Gothic" w:hAnsi="Century Gothic" w:cstheme="minorHAnsi"/>
          <w:i/>
          <w:iCs/>
          <w:sz w:val="18"/>
          <w:szCs w:val="18"/>
          <w:lang w:val="en-US"/>
        </w:rPr>
        <w:t>A</w:t>
      </w:r>
      <w:r w:rsidRPr="0016187B">
        <w:rPr>
          <w:rFonts w:ascii="Century Gothic" w:hAnsi="Century Gothic" w:cstheme="minorHAnsi"/>
          <w:i/>
          <w:iCs/>
          <w:sz w:val="18"/>
          <w:szCs w:val="18"/>
          <w:lang w:val="en-US"/>
        </w:rPr>
        <w:t xml:space="preserve">mbiguity of </w:t>
      </w:r>
      <w:r w:rsidR="00C46EDA" w:rsidRPr="0016187B">
        <w:rPr>
          <w:rFonts w:ascii="Century Gothic" w:hAnsi="Century Gothic" w:cstheme="minorHAnsi"/>
          <w:i/>
          <w:iCs/>
          <w:sz w:val="18"/>
          <w:szCs w:val="18"/>
          <w:lang w:val="en-US"/>
        </w:rPr>
        <w:t>E</w:t>
      </w:r>
      <w:r w:rsidRPr="00A571E3">
        <w:rPr>
          <w:rFonts w:ascii="Century Gothic" w:hAnsi="Century Gothic" w:cstheme="minorHAnsi"/>
          <w:i/>
          <w:iCs/>
          <w:sz w:val="18"/>
          <w:szCs w:val="18"/>
          <w:lang w:val="en-US"/>
        </w:rPr>
        <w:t xml:space="preserve">rrors for </w:t>
      </w:r>
      <w:r w:rsidR="00C46EDA" w:rsidRPr="00A571E3">
        <w:rPr>
          <w:rFonts w:ascii="Century Gothic" w:hAnsi="Century Gothic" w:cstheme="minorHAnsi"/>
          <w:i/>
          <w:iCs/>
          <w:sz w:val="18"/>
          <w:szCs w:val="18"/>
          <w:lang w:val="en-US"/>
        </w:rPr>
        <w:t>W</w:t>
      </w:r>
      <w:r w:rsidRPr="00A571E3">
        <w:rPr>
          <w:rFonts w:ascii="Century Gothic" w:hAnsi="Century Gothic" w:cstheme="minorHAnsi"/>
          <w:i/>
          <w:iCs/>
          <w:sz w:val="18"/>
          <w:szCs w:val="18"/>
          <w:lang w:val="en-US"/>
        </w:rPr>
        <w:t xml:space="preserve">ork and </w:t>
      </w:r>
      <w:r w:rsidR="00C46EDA" w:rsidRPr="00A571E3">
        <w:rPr>
          <w:rFonts w:ascii="Century Gothic" w:hAnsi="Century Gothic" w:cstheme="minorHAnsi"/>
          <w:i/>
          <w:iCs/>
          <w:sz w:val="18"/>
          <w:szCs w:val="18"/>
          <w:lang w:val="en-US"/>
        </w:rPr>
        <w:t>Le</w:t>
      </w:r>
      <w:r w:rsidRPr="00A571E3">
        <w:rPr>
          <w:rFonts w:ascii="Century Gothic" w:hAnsi="Century Gothic" w:cstheme="minorHAnsi"/>
          <w:i/>
          <w:iCs/>
          <w:sz w:val="18"/>
          <w:szCs w:val="18"/>
          <w:lang w:val="en-US"/>
        </w:rPr>
        <w:t>arning</w:t>
      </w:r>
      <w:r w:rsidRPr="00A571E3">
        <w:rPr>
          <w:rFonts w:ascii="Century Gothic" w:hAnsi="Century Gothic" w:cstheme="minorHAnsi"/>
          <w:sz w:val="18"/>
          <w:szCs w:val="18"/>
          <w:lang w:val="en-US"/>
        </w:rPr>
        <w:t xml:space="preserve">. </w:t>
      </w:r>
      <w:r w:rsidRPr="001D6E28">
        <w:rPr>
          <w:rFonts w:ascii="Century Gothic" w:hAnsi="Century Gothic" w:cstheme="minorHAnsi"/>
          <w:sz w:val="18"/>
          <w:szCs w:val="18"/>
          <w:lang w:val="de-CH"/>
        </w:rPr>
        <w:t>Dordrecht: Springer Netherlands</w:t>
      </w:r>
      <w:r w:rsidR="00F54AC5" w:rsidRPr="001D6E28">
        <w:rPr>
          <w:rFonts w:ascii="Century Gothic" w:hAnsi="Century Gothic" w:cstheme="minorHAnsi"/>
          <w:sz w:val="18"/>
          <w:szCs w:val="18"/>
          <w:lang w:val="de-CH"/>
        </w:rPr>
        <w:t>, 53-70.</w:t>
      </w:r>
    </w:p>
    <w:p w14:paraId="57CD82B9" w14:textId="77777777" w:rsidR="00ED3357" w:rsidRPr="00A571E3" w:rsidRDefault="00ED3357" w:rsidP="008B3940">
      <w:pPr>
        <w:spacing w:before="120" w:after="0" w:line="280" w:lineRule="exact"/>
        <w:ind w:left="709" w:hanging="709"/>
        <w:rPr>
          <w:rFonts w:ascii="Century Gothic" w:hAnsi="Century Gothic" w:cstheme="minorHAnsi"/>
          <w:sz w:val="18"/>
          <w:szCs w:val="18"/>
          <w:lang w:val="en-US"/>
        </w:rPr>
      </w:pPr>
      <w:r w:rsidRPr="001D6E28">
        <w:rPr>
          <w:rFonts w:ascii="Century Gothic" w:hAnsi="Century Gothic" w:cstheme="minorHAnsi"/>
          <w:sz w:val="18"/>
          <w:szCs w:val="18"/>
          <w:lang w:val="de-CH"/>
        </w:rPr>
        <w:t xml:space="preserve">Reusser, K. (2005). Problemorientiertes Lernen – Tiefenstruktur, Gestaltungsformen, Wirkung. </w:t>
      </w:r>
      <w:r w:rsidRPr="00A571E3">
        <w:rPr>
          <w:rFonts w:ascii="Century Gothic" w:hAnsi="Century Gothic" w:cstheme="minorHAnsi"/>
          <w:i/>
          <w:iCs/>
          <w:sz w:val="18"/>
          <w:szCs w:val="18"/>
          <w:lang w:val="en-US"/>
        </w:rPr>
        <w:t>Beiträge zur Lehrerinnen- und Lehrerbildung, 23</w:t>
      </w:r>
      <w:r w:rsidRPr="00A571E3">
        <w:rPr>
          <w:rFonts w:ascii="Century Gothic" w:hAnsi="Century Gothic" w:cstheme="minorHAnsi"/>
          <w:sz w:val="18"/>
          <w:szCs w:val="18"/>
          <w:lang w:val="en-US"/>
        </w:rPr>
        <w:t>(2), 159-182.</w:t>
      </w:r>
    </w:p>
    <w:p w14:paraId="021CC6E8" w14:textId="0E08C430" w:rsidR="00ED3357" w:rsidRPr="00A571E3" w:rsidRDefault="00ED3357" w:rsidP="008B3940">
      <w:pPr>
        <w:spacing w:before="120" w:after="0" w:line="280" w:lineRule="exact"/>
        <w:ind w:left="709" w:hanging="709"/>
        <w:rPr>
          <w:rFonts w:ascii="Century Gothic" w:hAnsi="Century Gothic" w:cstheme="minorHAnsi"/>
          <w:sz w:val="18"/>
          <w:szCs w:val="18"/>
          <w:lang w:val="en-US"/>
        </w:rPr>
      </w:pPr>
      <w:r w:rsidRPr="00A571E3">
        <w:rPr>
          <w:rFonts w:ascii="Century Gothic" w:hAnsi="Century Gothic" w:cstheme="minorHAnsi"/>
          <w:sz w:val="18"/>
          <w:szCs w:val="18"/>
          <w:lang w:val="en-US"/>
        </w:rPr>
        <w:t xml:space="preserve">Reynolds, P. D. (2016). </w:t>
      </w:r>
      <w:r w:rsidR="00A571E3">
        <w:rPr>
          <w:rFonts w:ascii="Century Gothic" w:hAnsi="Century Gothic" w:cstheme="minorHAnsi"/>
          <w:sz w:val="18"/>
          <w:szCs w:val="18"/>
          <w:lang w:val="en-US"/>
        </w:rPr>
        <w:t>Startup</w:t>
      </w:r>
      <w:r w:rsidRPr="00A571E3">
        <w:rPr>
          <w:rFonts w:ascii="Century Gothic" w:hAnsi="Century Gothic" w:cstheme="minorHAnsi"/>
          <w:sz w:val="18"/>
          <w:szCs w:val="18"/>
          <w:lang w:val="en-US"/>
        </w:rPr>
        <w:t xml:space="preserve"> </w:t>
      </w:r>
      <w:r w:rsidR="00C46EDA" w:rsidRPr="00A571E3">
        <w:rPr>
          <w:rFonts w:ascii="Century Gothic" w:hAnsi="Century Gothic" w:cstheme="minorHAnsi"/>
          <w:sz w:val="18"/>
          <w:szCs w:val="18"/>
          <w:lang w:val="en-US"/>
        </w:rPr>
        <w:t>A</w:t>
      </w:r>
      <w:r w:rsidRPr="00A571E3">
        <w:rPr>
          <w:rFonts w:ascii="Century Gothic" w:hAnsi="Century Gothic" w:cstheme="minorHAnsi"/>
          <w:sz w:val="18"/>
          <w:szCs w:val="18"/>
          <w:lang w:val="en-US"/>
        </w:rPr>
        <w:t xml:space="preserve">ctions and </w:t>
      </w:r>
      <w:r w:rsidR="00C46EDA" w:rsidRPr="00A571E3">
        <w:rPr>
          <w:rFonts w:ascii="Century Gothic" w:hAnsi="Century Gothic" w:cstheme="minorHAnsi"/>
          <w:sz w:val="18"/>
          <w:szCs w:val="18"/>
          <w:lang w:val="en-US"/>
        </w:rPr>
        <w:t>O</w:t>
      </w:r>
      <w:r w:rsidRPr="00A571E3">
        <w:rPr>
          <w:rFonts w:ascii="Century Gothic" w:hAnsi="Century Gothic" w:cstheme="minorHAnsi"/>
          <w:sz w:val="18"/>
          <w:szCs w:val="18"/>
          <w:lang w:val="en-US"/>
        </w:rPr>
        <w:t xml:space="preserve">utcomes: What </w:t>
      </w:r>
      <w:r w:rsidR="00C46EDA" w:rsidRPr="00AC0D5A">
        <w:rPr>
          <w:rFonts w:ascii="Century Gothic" w:hAnsi="Century Gothic" w:cstheme="minorHAnsi"/>
          <w:sz w:val="18"/>
          <w:szCs w:val="18"/>
          <w:lang w:val="en-US"/>
        </w:rPr>
        <w:t>E</w:t>
      </w:r>
      <w:r w:rsidRPr="00AC0D5A">
        <w:rPr>
          <w:rFonts w:ascii="Century Gothic" w:hAnsi="Century Gothic" w:cstheme="minorHAnsi"/>
          <w:sz w:val="18"/>
          <w:szCs w:val="18"/>
          <w:lang w:val="en-US"/>
        </w:rPr>
        <w:t xml:space="preserve">ntrepreneurs </w:t>
      </w:r>
      <w:r w:rsidR="00C46EDA" w:rsidRPr="00AC0D5A">
        <w:rPr>
          <w:rFonts w:ascii="Century Gothic" w:hAnsi="Century Gothic" w:cstheme="minorHAnsi"/>
          <w:sz w:val="18"/>
          <w:szCs w:val="18"/>
          <w:lang w:val="en-US"/>
        </w:rPr>
        <w:t>D</w:t>
      </w:r>
      <w:r w:rsidRPr="00AE63F3">
        <w:rPr>
          <w:rFonts w:ascii="Century Gothic" w:hAnsi="Century Gothic" w:cstheme="minorHAnsi"/>
          <w:sz w:val="18"/>
          <w:szCs w:val="18"/>
          <w:lang w:val="en-US"/>
        </w:rPr>
        <w:t xml:space="preserve">o to </w:t>
      </w:r>
      <w:r w:rsidR="00C46EDA" w:rsidRPr="0016187B">
        <w:rPr>
          <w:rFonts w:ascii="Century Gothic" w:hAnsi="Century Gothic" w:cstheme="minorHAnsi"/>
          <w:sz w:val="18"/>
          <w:szCs w:val="18"/>
          <w:lang w:val="en-US"/>
        </w:rPr>
        <w:t>R</w:t>
      </w:r>
      <w:r w:rsidRPr="0016187B">
        <w:rPr>
          <w:rFonts w:ascii="Century Gothic" w:hAnsi="Century Gothic" w:cstheme="minorHAnsi"/>
          <w:sz w:val="18"/>
          <w:szCs w:val="18"/>
          <w:lang w:val="en-US"/>
        </w:rPr>
        <w:t xml:space="preserve">each </w:t>
      </w:r>
      <w:r w:rsidR="00C46EDA" w:rsidRPr="0016187B">
        <w:rPr>
          <w:rFonts w:ascii="Century Gothic" w:hAnsi="Century Gothic" w:cstheme="minorHAnsi"/>
          <w:sz w:val="18"/>
          <w:szCs w:val="18"/>
          <w:lang w:val="en-US"/>
        </w:rPr>
        <w:t>P</w:t>
      </w:r>
      <w:r w:rsidRPr="0016187B">
        <w:rPr>
          <w:rFonts w:ascii="Century Gothic" w:hAnsi="Century Gothic" w:cstheme="minorHAnsi"/>
          <w:sz w:val="18"/>
          <w:szCs w:val="18"/>
          <w:lang w:val="en-US"/>
        </w:rPr>
        <w:t xml:space="preserve">rofitability. </w:t>
      </w:r>
      <w:r w:rsidRPr="00A571E3">
        <w:rPr>
          <w:rFonts w:ascii="Century Gothic" w:hAnsi="Century Gothic" w:cstheme="minorHAnsi"/>
          <w:i/>
          <w:sz w:val="18"/>
          <w:szCs w:val="18"/>
          <w:lang w:val="en-US"/>
        </w:rPr>
        <w:t>Foundations and Trends in Entrepreneurship, 12</w:t>
      </w:r>
      <w:r w:rsidRPr="00A571E3">
        <w:rPr>
          <w:rFonts w:ascii="Century Gothic" w:hAnsi="Century Gothic" w:cstheme="minorHAnsi"/>
          <w:sz w:val="18"/>
          <w:szCs w:val="18"/>
          <w:lang w:val="en-US"/>
        </w:rPr>
        <w:t>(6), 443–559.</w:t>
      </w:r>
    </w:p>
    <w:p w14:paraId="1DE27B75" w14:textId="03DFD295" w:rsidR="00012DE9" w:rsidRPr="00170D2D" w:rsidRDefault="00ED3357" w:rsidP="00013466">
      <w:pPr>
        <w:spacing w:before="120" w:after="0" w:line="280" w:lineRule="exact"/>
        <w:ind w:left="709" w:hanging="709"/>
        <w:rPr>
          <w:rFonts w:ascii="Century Gothic" w:hAnsi="Century Gothic" w:cstheme="minorHAnsi"/>
          <w:sz w:val="18"/>
          <w:szCs w:val="18"/>
          <w:lang w:val="de-CH"/>
        </w:rPr>
      </w:pPr>
      <w:bookmarkStart w:id="1" w:name="_Hlk73954678"/>
      <w:bookmarkEnd w:id="0"/>
      <w:r w:rsidRPr="001D6E28">
        <w:rPr>
          <w:rFonts w:ascii="Century Gothic" w:hAnsi="Century Gothic" w:cstheme="minorHAnsi"/>
          <w:sz w:val="18"/>
          <w:szCs w:val="18"/>
          <w:lang w:val="de-CH"/>
        </w:rPr>
        <w:t xml:space="preserve">Rozin, P., &amp; Royzman, E. B. (2001). </w:t>
      </w:r>
      <w:r w:rsidRPr="00A571E3">
        <w:rPr>
          <w:rFonts w:ascii="Century Gothic" w:hAnsi="Century Gothic" w:cstheme="minorHAnsi"/>
          <w:sz w:val="18"/>
          <w:szCs w:val="18"/>
          <w:lang w:val="en-US"/>
        </w:rPr>
        <w:t xml:space="preserve">Negativity </w:t>
      </w:r>
      <w:r w:rsidR="00C46EDA" w:rsidRPr="00A571E3">
        <w:rPr>
          <w:rFonts w:ascii="Century Gothic" w:hAnsi="Century Gothic" w:cstheme="minorHAnsi"/>
          <w:sz w:val="18"/>
          <w:szCs w:val="18"/>
          <w:lang w:val="en-US"/>
        </w:rPr>
        <w:t>B</w:t>
      </w:r>
      <w:r w:rsidRPr="00A571E3">
        <w:rPr>
          <w:rFonts w:ascii="Century Gothic" w:hAnsi="Century Gothic" w:cstheme="minorHAnsi"/>
          <w:sz w:val="18"/>
          <w:szCs w:val="18"/>
          <w:lang w:val="en-US"/>
        </w:rPr>
        <w:t xml:space="preserve">ias, </w:t>
      </w:r>
      <w:r w:rsidR="00C46EDA" w:rsidRPr="00A571E3">
        <w:rPr>
          <w:rFonts w:ascii="Century Gothic" w:hAnsi="Century Gothic" w:cstheme="minorHAnsi"/>
          <w:sz w:val="18"/>
          <w:szCs w:val="18"/>
          <w:lang w:val="en-US"/>
        </w:rPr>
        <w:t>N</w:t>
      </w:r>
      <w:r w:rsidRPr="00A571E3">
        <w:rPr>
          <w:rFonts w:ascii="Century Gothic" w:hAnsi="Century Gothic" w:cstheme="minorHAnsi"/>
          <w:sz w:val="18"/>
          <w:szCs w:val="18"/>
          <w:lang w:val="en-US"/>
        </w:rPr>
        <w:t xml:space="preserve">egativity </w:t>
      </w:r>
      <w:r w:rsidR="00C46EDA" w:rsidRPr="00A571E3">
        <w:rPr>
          <w:rFonts w:ascii="Century Gothic" w:hAnsi="Century Gothic" w:cstheme="minorHAnsi"/>
          <w:sz w:val="18"/>
          <w:szCs w:val="18"/>
          <w:lang w:val="en-US"/>
        </w:rPr>
        <w:t>D</w:t>
      </w:r>
      <w:r w:rsidRPr="00A571E3">
        <w:rPr>
          <w:rFonts w:ascii="Century Gothic" w:hAnsi="Century Gothic" w:cstheme="minorHAnsi"/>
          <w:sz w:val="18"/>
          <w:szCs w:val="18"/>
          <w:lang w:val="en-US"/>
        </w:rPr>
        <w:t xml:space="preserve">ominance, and </w:t>
      </w:r>
      <w:r w:rsidR="00C46EDA" w:rsidRPr="00A571E3">
        <w:rPr>
          <w:rFonts w:ascii="Century Gothic" w:hAnsi="Century Gothic" w:cstheme="minorHAnsi"/>
          <w:sz w:val="18"/>
          <w:szCs w:val="18"/>
          <w:lang w:val="en-US"/>
        </w:rPr>
        <w:t>C</w:t>
      </w:r>
      <w:r w:rsidRPr="00A571E3">
        <w:rPr>
          <w:rFonts w:ascii="Century Gothic" w:hAnsi="Century Gothic" w:cstheme="minorHAnsi"/>
          <w:sz w:val="18"/>
          <w:szCs w:val="18"/>
          <w:lang w:val="en-US"/>
        </w:rPr>
        <w:t xml:space="preserve">ontagion. </w:t>
      </w:r>
      <w:r w:rsidRPr="001D6E28">
        <w:rPr>
          <w:rFonts w:ascii="Century Gothic" w:hAnsi="Century Gothic" w:cstheme="minorHAnsi"/>
          <w:i/>
          <w:iCs/>
          <w:sz w:val="18"/>
          <w:szCs w:val="18"/>
          <w:lang w:val="de-CH"/>
        </w:rPr>
        <w:t>Personality and Social Psychology Review, 5</w:t>
      </w:r>
      <w:r w:rsidRPr="001D6E28">
        <w:rPr>
          <w:rFonts w:ascii="Century Gothic" w:hAnsi="Century Gothic" w:cstheme="minorHAnsi"/>
          <w:sz w:val="18"/>
          <w:szCs w:val="18"/>
          <w:lang w:val="de-CH"/>
        </w:rPr>
        <w:t>(4), 296–320. doi:</w:t>
      </w:r>
      <w:r w:rsidR="00F54AC5" w:rsidRPr="001D6E28">
        <w:rPr>
          <w:rFonts w:ascii="Century Gothic" w:hAnsi="Century Gothic" w:cstheme="minorHAnsi"/>
          <w:sz w:val="18"/>
          <w:szCs w:val="18"/>
          <w:lang w:val="de-CH"/>
        </w:rPr>
        <w:t xml:space="preserve"> </w:t>
      </w:r>
      <w:r w:rsidRPr="001D6E28">
        <w:rPr>
          <w:rFonts w:ascii="Century Gothic" w:hAnsi="Century Gothic" w:cstheme="minorHAnsi"/>
          <w:sz w:val="18"/>
          <w:szCs w:val="18"/>
          <w:lang w:val="de-CH"/>
        </w:rPr>
        <w:t xml:space="preserve">10.1207/S15327957PSPR0504_2  </w:t>
      </w:r>
      <w:bookmarkStart w:id="2" w:name="_Hlk73954699"/>
      <w:bookmarkEnd w:id="1"/>
    </w:p>
    <w:bookmarkEnd w:id="2"/>
    <w:p w14:paraId="2A508FFC" w14:textId="77777777" w:rsidR="007C4EA5" w:rsidRPr="00170D2D" w:rsidRDefault="007C4EA5" w:rsidP="008B3940">
      <w:pPr>
        <w:spacing w:before="120" w:after="0" w:line="280" w:lineRule="exact"/>
        <w:rPr>
          <w:rFonts w:ascii="Century Gothic" w:hAnsi="Century Gothic" w:cstheme="minorHAnsi"/>
          <w:sz w:val="18"/>
          <w:szCs w:val="18"/>
          <w:lang w:val="de-CH"/>
        </w:rPr>
      </w:pPr>
    </w:p>
    <w:sectPr w:rsidR="007C4EA5" w:rsidRPr="00170D2D" w:rsidSect="00052FD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413F" w14:textId="77777777" w:rsidR="005F744D" w:rsidRDefault="005F744D" w:rsidP="006354FB">
      <w:pPr>
        <w:spacing w:after="0" w:line="240" w:lineRule="auto"/>
      </w:pPr>
      <w:r>
        <w:separator/>
      </w:r>
    </w:p>
  </w:endnote>
  <w:endnote w:type="continuationSeparator" w:id="0">
    <w:p w14:paraId="01551E01" w14:textId="77777777" w:rsidR="005F744D" w:rsidRDefault="005F744D" w:rsidP="0063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2B86" w14:textId="77777777" w:rsidR="00454D42" w:rsidRDefault="00454D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D64E" w14:textId="6A8FF5B5" w:rsidR="00F94003" w:rsidRDefault="00170D2D">
    <w:pPr>
      <w:pStyle w:val="Fuzeile"/>
      <w:jc w:val="right"/>
      <w:rPr>
        <w:sz w:val="20"/>
        <w:szCs w:val="20"/>
      </w:rPr>
    </w:pPr>
    <w:r>
      <w:rPr>
        <w:noProof/>
        <w:sz w:val="20"/>
        <w:szCs w:val="20"/>
      </w:rPr>
      <w:drawing>
        <wp:anchor distT="0" distB="0" distL="114300" distR="114300" simplePos="0" relativeHeight="251699200" behindDoc="0" locked="0" layoutInCell="1" allowOverlap="1" wp14:anchorId="0B2797FE" wp14:editId="08E50EB5">
          <wp:simplePos x="0" y="0"/>
          <wp:positionH relativeFrom="page">
            <wp:posOffset>5478145</wp:posOffset>
          </wp:positionH>
          <wp:positionV relativeFrom="paragraph">
            <wp:posOffset>57785</wp:posOffset>
          </wp:positionV>
          <wp:extent cx="1945005" cy="11887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003">
      <w:rPr>
        <w:noProof/>
      </w:rPr>
      <w:drawing>
        <wp:anchor distT="0" distB="0" distL="114300" distR="114300" simplePos="0" relativeHeight="251698176" behindDoc="0" locked="0" layoutInCell="1" allowOverlap="1" wp14:anchorId="5D9B1C3A" wp14:editId="47FDF82E">
          <wp:simplePos x="0" y="0"/>
          <wp:positionH relativeFrom="margin">
            <wp:posOffset>1679575</wp:posOffset>
          </wp:positionH>
          <wp:positionV relativeFrom="paragraph">
            <wp:posOffset>-3120390</wp:posOffset>
          </wp:positionV>
          <wp:extent cx="1024255" cy="7235825"/>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003">
      <w:rPr>
        <w:noProof/>
      </w:rPr>
      <w:drawing>
        <wp:anchor distT="0" distB="0" distL="114300" distR="114300" simplePos="0" relativeHeight="251700224" behindDoc="0" locked="0" layoutInCell="1" allowOverlap="1" wp14:anchorId="2B6D79CD" wp14:editId="21E68691">
          <wp:simplePos x="0" y="0"/>
          <wp:positionH relativeFrom="page">
            <wp:align>left</wp:align>
          </wp:positionH>
          <wp:positionV relativeFrom="paragraph">
            <wp:posOffset>161925</wp:posOffset>
          </wp:positionV>
          <wp:extent cx="1371600" cy="1371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B5271" w14:textId="543A36DA" w:rsidR="00F94003" w:rsidRPr="009347E7" w:rsidRDefault="00170D2D">
    <w:pPr>
      <w:pStyle w:val="Fuzeile"/>
      <w:jc w:val="right"/>
      <w:rPr>
        <w:rFonts w:ascii="Century Gothic" w:hAnsi="Century Gothic"/>
      </w:rPr>
    </w:pPr>
    <w:r>
      <w:rPr>
        <w:rFonts w:ascii="Century Gothic" w:hAnsi="Century Gothic"/>
        <w:sz w:val="20"/>
        <w:szCs w:val="20"/>
      </w:rPr>
      <w:t>Pagina</w:t>
    </w:r>
    <w:r w:rsidR="00F94003" w:rsidRPr="009347E7">
      <w:rPr>
        <w:rFonts w:ascii="Century Gothic" w:hAnsi="Century Gothic"/>
        <w:sz w:val="20"/>
        <w:szCs w:val="20"/>
      </w:rPr>
      <w:t xml:space="preserve"> </w:t>
    </w:r>
    <w:sdt>
      <w:sdtPr>
        <w:rPr>
          <w:rFonts w:ascii="Century Gothic" w:hAnsi="Century Gothic"/>
          <w:sz w:val="20"/>
          <w:szCs w:val="20"/>
        </w:rPr>
        <w:id w:val="-758368735"/>
        <w:docPartObj>
          <w:docPartGallery w:val="Page Numbers (Bottom of Page)"/>
          <w:docPartUnique/>
        </w:docPartObj>
      </w:sdtPr>
      <w:sdtEndPr>
        <w:rPr>
          <w:sz w:val="22"/>
          <w:szCs w:val="22"/>
        </w:rPr>
      </w:sdtEndPr>
      <w:sdtContent>
        <w:r w:rsidR="00F94003" w:rsidRPr="009347E7">
          <w:rPr>
            <w:rFonts w:ascii="Century Gothic" w:hAnsi="Century Gothic"/>
            <w:sz w:val="20"/>
            <w:szCs w:val="20"/>
          </w:rPr>
          <w:fldChar w:fldCharType="begin"/>
        </w:r>
        <w:r w:rsidR="00F94003" w:rsidRPr="009347E7">
          <w:rPr>
            <w:rFonts w:ascii="Century Gothic" w:hAnsi="Century Gothic"/>
            <w:sz w:val="20"/>
            <w:szCs w:val="20"/>
          </w:rPr>
          <w:instrText xml:space="preserve"> PAGE   \* MERGEFORMAT </w:instrText>
        </w:r>
        <w:r w:rsidR="00F94003" w:rsidRPr="009347E7">
          <w:rPr>
            <w:rFonts w:ascii="Century Gothic" w:hAnsi="Century Gothic"/>
            <w:sz w:val="20"/>
            <w:szCs w:val="20"/>
          </w:rPr>
          <w:fldChar w:fldCharType="separate"/>
        </w:r>
        <w:r w:rsidR="00F94003" w:rsidRPr="009347E7">
          <w:rPr>
            <w:rFonts w:ascii="Century Gothic" w:hAnsi="Century Gothic"/>
            <w:noProof/>
            <w:sz w:val="20"/>
            <w:szCs w:val="20"/>
          </w:rPr>
          <w:t>3</w:t>
        </w:r>
        <w:r w:rsidR="00F94003" w:rsidRPr="009347E7">
          <w:rPr>
            <w:rFonts w:ascii="Century Gothic" w:hAnsi="Century Gothic"/>
            <w:sz w:val="20"/>
            <w:szCs w:val="20"/>
          </w:rPr>
          <w:fldChar w:fldCharType="end"/>
        </w:r>
      </w:sdtContent>
    </w:sdt>
  </w:p>
  <w:p w14:paraId="6546864D" w14:textId="22FD4D6C" w:rsidR="00F94003" w:rsidRDefault="00F9400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4DED" w14:textId="677D7D46" w:rsidR="00052FD4" w:rsidRDefault="00052FD4">
    <w:pPr>
      <w:pStyle w:val="Fuzeile"/>
    </w:pPr>
    <w:r>
      <w:rPr>
        <w:noProof/>
      </w:rPr>
      <w:drawing>
        <wp:anchor distT="0" distB="0" distL="114300" distR="114300" simplePos="0" relativeHeight="251709440" behindDoc="0" locked="0" layoutInCell="1" allowOverlap="1" wp14:anchorId="18F58499" wp14:editId="498C41F0">
          <wp:simplePos x="0" y="0"/>
          <wp:positionH relativeFrom="page">
            <wp:align>left</wp:align>
          </wp:positionH>
          <wp:positionV relativeFrom="paragraph">
            <wp:posOffset>222885</wp:posOffset>
          </wp:positionV>
          <wp:extent cx="1371600" cy="13716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707392" behindDoc="0" locked="0" layoutInCell="1" allowOverlap="1" wp14:anchorId="401917DE" wp14:editId="3C7578B2">
          <wp:simplePos x="0" y="0"/>
          <wp:positionH relativeFrom="page">
            <wp:posOffset>5691505</wp:posOffset>
          </wp:positionH>
          <wp:positionV relativeFrom="paragraph">
            <wp:posOffset>13335</wp:posOffset>
          </wp:positionV>
          <wp:extent cx="1945005" cy="118872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0" locked="0" layoutInCell="1" allowOverlap="1" wp14:anchorId="51447BF3" wp14:editId="08B811CE">
          <wp:simplePos x="0" y="0"/>
          <wp:positionH relativeFrom="column">
            <wp:posOffset>-1404620</wp:posOffset>
          </wp:positionH>
          <wp:positionV relativeFrom="paragraph">
            <wp:posOffset>-81915</wp:posOffset>
          </wp:positionV>
          <wp:extent cx="7236460" cy="1024255"/>
          <wp:effectExtent l="0" t="0" r="0" b="444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6460" cy="1024255"/>
                  </a:xfrm>
                  <a:prstGeom prst="rect">
                    <a:avLst/>
                  </a:prstGeom>
                  <a:noFill/>
                </pic:spPr>
              </pic:pic>
            </a:graphicData>
          </a:graphic>
        </wp:anchor>
      </w:drawing>
    </w:r>
  </w:p>
  <w:p w14:paraId="07178C8E" w14:textId="77777777" w:rsidR="00052FD4" w:rsidRDefault="00052FD4">
    <w:pPr>
      <w:pStyle w:val="Fuzeile"/>
    </w:pPr>
  </w:p>
  <w:p w14:paraId="364B5BAA" w14:textId="70A8AA49" w:rsidR="00F94003" w:rsidRDefault="00F940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8076" w14:textId="77777777" w:rsidR="005F744D" w:rsidRDefault="005F744D" w:rsidP="006354FB">
      <w:pPr>
        <w:spacing w:after="0" w:line="240" w:lineRule="auto"/>
      </w:pPr>
      <w:r>
        <w:separator/>
      </w:r>
    </w:p>
  </w:footnote>
  <w:footnote w:type="continuationSeparator" w:id="0">
    <w:p w14:paraId="4A435707" w14:textId="77777777" w:rsidR="005F744D" w:rsidRDefault="005F744D" w:rsidP="0063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F739" w14:textId="77777777" w:rsidR="00454D42" w:rsidRDefault="00454D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3A85" w14:textId="3F05697C" w:rsidR="004A1204" w:rsidRDefault="00454D42">
    <w:pPr>
      <w:pStyle w:val="Kopfzeile"/>
    </w:pPr>
    <w:r>
      <w:rPr>
        <w:noProof/>
      </w:rPr>
      <w:drawing>
        <wp:anchor distT="0" distB="0" distL="114300" distR="114300" simplePos="0" relativeHeight="251712512" behindDoc="1" locked="0" layoutInCell="1" allowOverlap="1" wp14:anchorId="09AC206B" wp14:editId="5FFE6F6C">
          <wp:simplePos x="0" y="0"/>
          <wp:positionH relativeFrom="column">
            <wp:posOffset>0</wp:posOffset>
          </wp:positionH>
          <wp:positionV relativeFrom="paragraph">
            <wp:posOffset>-185171</wp:posOffset>
          </wp:positionV>
          <wp:extent cx="975995" cy="467995"/>
          <wp:effectExtent l="0" t="0" r="0" b="8255"/>
          <wp:wrapNone/>
          <wp:docPr id="8" name="Grafik 8"/>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Lst>
                  </a:blip>
                  <a:stretch>
                    <a:fillRect/>
                  </a:stretch>
                </pic:blipFill>
                <pic:spPr>
                  <a:xfrm>
                    <a:off x="0" y="0"/>
                    <a:ext cx="975995" cy="467995"/>
                  </a:xfrm>
                  <a:prstGeom prst="rect">
                    <a:avLst/>
                  </a:prstGeom>
                </pic:spPr>
              </pic:pic>
            </a:graphicData>
          </a:graphic>
          <wp14:sizeRelH relativeFrom="page">
            <wp14:pctWidth>0</wp14:pctWidth>
          </wp14:sizeRelH>
          <wp14:sizeRelV relativeFrom="page">
            <wp14:pctHeight>0</wp14:pctHeight>
          </wp14:sizeRelV>
        </wp:anchor>
      </w:drawing>
    </w:r>
    <w:r w:rsidR="004A1204">
      <w:rPr>
        <w:noProof/>
      </w:rPr>
      <w:drawing>
        <wp:anchor distT="0" distB="0" distL="114300" distR="114300" simplePos="0" relativeHeight="251696128" behindDoc="0" locked="0" layoutInCell="1" allowOverlap="1" wp14:anchorId="60520351" wp14:editId="3216B656">
          <wp:simplePos x="0" y="0"/>
          <wp:positionH relativeFrom="rightMargin">
            <wp:align>left</wp:align>
          </wp:positionH>
          <wp:positionV relativeFrom="paragraph">
            <wp:posOffset>-219075</wp:posOffset>
          </wp:positionV>
          <wp:extent cx="518160" cy="506095"/>
          <wp:effectExtent l="0" t="0" r="0"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04">
      <w:rPr>
        <w:rFonts w:ascii="Century Gothic" w:hAnsi="Century Gothic"/>
        <w:noProof/>
        <w:lang w:val="de-CH"/>
      </w:rPr>
      <w:drawing>
        <wp:anchor distT="0" distB="0" distL="114300" distR="114300" simplePos="0" relativeHeight="251695104" behindDoc="0" locked="0" layoutInCell="1" allowOverlap="1" wp14:anchorId="15EEFCDD" wp14:editId="0C67712C">
          <wp:simplePos x="0" y="0"/>
          <wp:positionH relativeFrom="column">
            <wp:posOffset>5809615</wp:posOffset>
          </wp:positionH>
          <wp:positionV relativeFrom="paragraph">
            <wp:posOffset>-474980</wp:posOffset>
          </wp:positionV>
          <wp:extent cx="878205" cy="737870"/>
          <wp:effectExtent l="0" t="38100" r="17145" b="2413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8C76D" w14:textId="0DB1E05C" w:rsidR="004A1204" w:rsidRPr="00577095" w:rsidRDefault="00577095" w:rsidP="007D2A13">
    <w:pPr>
      <w:spacing w:after="0" w:line="240" w:lineRule="auto"/>
      <w:jc w:val="center"/>
      <w:rPr>
        <w:rFonts w:ascii="Century Gothic" w:hAnsi="Century Gothic"/>
        <w:sz w:val="18"/>
        <w:szCs w:val="18"/>
        <w:lang w:val="it-CH"/>
      </w:rPr>
    </w:pPr>
    <w:r w:rsidRPr="00577095">
      <w:rPr>
        <w:rFonts w:ascii="Century Gothic" w:hAnsi="Century Gothic"/>
        <w:sz w:val="18"/>
        <w:szCs w:val="18"/>
        <w:lang w:val="it-CH"/>
      </w:rPr>
      <w:t>Scheda informativa conoscenza negativa</w:t>
    </w:r>
  </w:p>
  <w:p w14:paraId="38676289" w14:textId="77777777" w:rsidR="004A1204" w:rsidRDefault="004A1204">
    <w:pPr>
      <w:pStyle w:val="Kopfzeile"/>
    </w:pPr>
  </w:p>
  <w:p w14:paraId="713BF59D" w14:textId="77777777" w:rsidR="004A1204" w:rsidRDefault="004A1204" w:rsidP="00827ED0">
    <w:pPr>
      <w:pStyle w:val="Kopfzeile"/>
    </w:pPr>
  </w:p>
  <w:p w14:paraId="244A6BB1" w14:textId="77777777" w:rsidR="004A1204" w:rsidRDefault="004A1204" w:rsidP="00827ED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CE69" w14:textId="47638769" w:rsidR="00052FD4" w:rsidRDefault="00454D42" w:rsidP="00052FD4">
    <w:pPr>
      <w:pStyle w:val="Kopfzeile"/>
    </w:pPr>
    <w:r>
      <w:rPr>
        <w:noProof/>
      </w:rPr>
      <w:drawing>
        <wp:anchor distT="0" distB="0" distL="114300" distR="114300" simplePos="0" relativeHeight="251710464" behindDoc="1" locked="0" layoutInCell="1" allowOverlap="1" wp14:anchorId="7EAFC05F" wp14:editId="32677E42">
          <wp:simplePos x="0" y="0"/>
          <wp:positionH relativeFrom="column">
            <wp:posOffset>-1905</wp:posOffset>
          </wp:positionH>
          <wp:positionV relativeFrom="paragraph">
            <wp:posOffset>-181361</wp:posOffset>
          </wp:positionV>
          <wp:extent cx="975995" cy="467995"/>
          <wp:effectExtent l="0" t="0" r="0" b="8255"/>
          <wp:wrapNone/>
          <wp:docPr id="17" name="Grafik 17"/>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Lst>
                  </a:blip>
                  <a:stretch>
                    <a:fillRect/>
                  </a:stretch>
                </pic:blipFill>
                <pic:spPr>
                  <a:xfrm>
                    <a:off x="0" y="0"/>
                    <a:ext cx="975995" cy="467995"/>
                  </a:xfrm>
                  <a:prstGeom prst="rect">
                    <a:avLst/>
                  </a:prstGeom>
                </pic:spPr>
              </pic:pic>
            </a:graphicData>
          </a:graphic>
          <wp14:sizeRelH relativeFrom="page">
            <wp14:pctWidth>0</wp14:pctWidth>
          </wp14:sizeRelH>
          <wp14:sizeRelV relativeFrom="page">
            <wp14:pctHeight>0</wp14:pctHeight>
          </wp14:sizeRelV>
        </wp:anchor>
      </w:drawing>
    </w:r>
    <w:r w:rsidR="00052FD4">
      <w:rPr>
        <w:noProof/>
      </w:rPr>
      <w:drawing>
        <wp:anchor distT="0" distB="0" distL="114300" distR="114300" simplePos="0" relativeHeight="251704320" behindDoc="0" locked="0" layoutInCell="1" allowOverlap="1" wp14:anchorId="1B0EC8E7" wp14:editId="504EB464">
          <wp:simplePos x="0" y="0"/>
          <wp:positionH relativeFrom="rightMargin">
            <wp:align>left</wp:align>
          </wp:positionH>
          <wp:positionV relativeFrom="paragraph">
            <wp:posOffset>-219075</wp:posOffset>
          </wp:positionV>
          <wp:extent cx="518160" cy="50609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FD4">
      <w:rPr>
        <w:rFonts w:ascii="Century Gothic" w:hAnsi="Century Gothic"/>
        <w:noProof/>
        <w:lang w:val="de-CH"/>
      </w:rPr>
      <w:drawing>
        <wp:anchor distT="0" distB="0" distL="114300" distR="114300" simplePos="0" relativeHeight="251703296" behindDoc="0" locked="0" layoutInCell="1" allowOverlap="1" wp14:anchorId="62DD1A9E" wp14:editId="575315B6">
          <wp:simplePos x="0" y="0"/>
          <wp:positionH relativeFrom="column">
            <wp:posOffset>5809615</wp:posOffset>
          </wp:positionH>
          <wp:positionV relativeFrom="paragraph">
            <wp:posOffset>-474980</wp:posOffset>
          </wp:positionV>
          <wp:extent cx="878205" cy="737870"/>
          <wp:effectExtent l="0" t="38100" r="17145" b="2413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93001" w14:textId="0C11CED9" w:rsidR="00052FD4" w:rsidRDefault="00052FD4" w:rsidP="00052FD4">
    <w:pPr>
      <w:pStyle w:val="Kopfzeile"/>
    </w:pPr>
  </w:p>
  <w:p w14:paraId="223904B8" w14:textId="77777777" w:rsidR="00052FD4" w:rsidRDefault="00052FD4" w:rsidP="00052FD4">
    <w:pPr>
      <w:pStyle w:val="Kopfzeile"/>
    </w:pPr>
  </w:p>
  <w:p w14:paraId="29B2272D" w14:textId="2974B9B1" w:rsidR="00F94003" w:rsidRDefault="00F94003">
    <w:pPr>
      <w:pStyle w:val="Kopfzeile"/>
    </w:pPr>
  </w:p>
  <w:p w14:paraId="7E047538" w14:textId="77777777" w:rsidR="00052FD4" w:rsidRDefault="00052F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259"/>
    <w:multiLevelType w:val="hybridMultilevel"/>
    <w:tmpl w:val="2E2A685E"/>
    <w:lvl w:ilvl="0" w:tplc="04070001">
      <w:start w:val="1"/>
      <w:numFmt w:val="bullet"/>
      <w:lvlText w:val=""/>
      <w:lvlJc w:val="left"/>
      <w:pPr>
        <w:ind w:left="82" w:hanging="360"/>
      </w:pPr>
      <w:rPr>
        <w:rFonts w:ascii="Symbol" w:hAnsi="Symbol" w:hint="default"/>
      </w:rPr>
    </w:lvl>
    <w:lvl w:ilvl="1" w:tplc="08070003" w:tentative="1">
      <w:start w:val="1"/>
      <w:numFmt w:val="bullet"/>
      <w:lvlText w:val="o"/>
      <w:lvlJc w:val="left"/>
      <w:pPr>
        <w:ind w:left="1162" w:hanging="360"/>
      </w:pPr>
      <w:rPr>
        <w:rFonts w:ascii="Courier New" w:hAnsi="Courier New" w:cs="Courier New"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15:restartNumberingAfterBreak="0">
    <w:nsid w:val="089E4091"/>
    <w:multiLevelType w:val="hybridMultilevel"/>
    <w:tmpl w:val="67549276"/>
    <w:lvl w:ilvl="0" w:tplc="3ED61FC0">
      <w:start w:val="1"/>
      <w:numFmt w:val="bullet"/>
      <w:lvlText w:val=""/>
      <w:lvlJc w:val="left"/>
      <w:pPr>
        <w:tabs>
          <w:tab w:val="num" w:pos="720"/>
        </w:tabs>
        <w:ind w:left="720" w:hanging="360"/>
      </w:pPr>
      <w:rPr>
        <w:rFonts w:ascii="Wingdings" w:hAnsi="Wingdings" w:hint="default"/>
      </w:rPr>
    </w:lvl>
    <w:lvl w:ilvl="1" w:tplc="4BE87B4C" w:tentative="1">
      <w:start w:val="1"/>
      <w:numFmt w:val="bullet"/>
      <w:lvlText w:val=""/>
      <w:lvlJc w:val="left"/>
      <w:pPr>
        <w:tabs>
          <w:tab w:val="num" w:pos="1440"/>
        </w:tabs>
        <w:ind w:left="1440" w:hanging="360"/>
      </w:pPr>
      <w:rPr>
        <w:rFonts w:ascii="Wingdings" w:hAnsi="Wingdings" w:hint="default"/>
      </w:rPr>
    </w:lvl>
    <w:lvl w:ilvl="2" w:tplc="94CCF038" w:tentative="1">
      <w:start w:val="1"/>
      <w:numFmt w:val="bullet"/>
      <w:lvlText w:val=""/>
      <w:lvlJc w:val="left"/>
      <w:pPr>
        <w:tabs>
          <w:tab w:val="num" w:pos="2160"/>
        </w:tabs>
        <w:ind w:left="2160" w:hanging="360"/>
      </w:pPr>
      <w:rPr>
        <w:rFonts w:ascii="Wingdings" w:hAnsi="Wingdings" w:hint="default"/>
      </w:rPr>
    </w:lvl>
    <w:lvl w:ilvl="3" w:tplc="489E3FEE" w:tentative="1">
      <w:start w:val="1"/>
      <w:numFmt w:val="bullet"/>
      <w:lvlText w:val=""/>
      <w:lvlJc w:val="left"/>
      <w:pPr>
        <w:tabs>
          <w:tab w:val="num" w:pos="2880"/>
        </w:tabs>
        <w:ind w:left="2880" w:hanging="360"/>
      </w:pPr>
      <w:rPr>
        <w:rFonts w:ascii="Wingdings" w:hAnsi="Wingdings" w:hint="default"/>
      </w:rPr>
    </w:lvl>
    <w:lvl w:ilvl="4" w:tplc="18AA9194" w:tentative="1">
      <w:start w:val="1"/>
      <w:numFmt w:val="bullet"/>
      <w:lvlText w:val=""/>
      <w:lvlJc w:val="left"/>
      <w:pPr>
        <w:tabs>
          <w:tab w:val="num" w:pos="3600"/>
        </w:tabs>
        <w:ind w:left="3600" w:hanging="360"/>
      </w:pPr>
      <w:rPr>
        <w:rFonts w:ascii="Wingdings" w:hAnsi="Wingdings" w:hint="default"/>
      </w:rPr>
    </w:lvl>
    <w:lvl w:ilvl="5" w:tplc="6010B6B2" w:tentative="1">
      <w:start w:val="1"/>
      <w:numFmt w:val="bullet"/>
      <w:lvlText w:val=""/>
      <w:lvlJc w:val="left"/>
      <w:pPr>
        <w:tabs>
          <w:tab w:val="num" w:pos="4320"/>
        </w:tabs>
        <w:ind w:left="4320" w:hanging="360"/>
      </w:pPr>
      <w:rPr>
        <w:rFonts w:ascii="Wingdings" w:hAnsi="Wingdings" w:hint="default"/>
      </w:rPr>
    </w:lvl>
    <w:lvl w:ilvl="6" w:tplc="60BC6DC2" w:tentative="1">
      <w:start w:val="1"/>
      <w:numFmt w:val="bullet"/>
      <w:lvlText w:val=""/>
      <w:lvlJc w:val="left"/>
      <w:pPr>
        <w:tabs>
          <w:tab w:val="num" w:pos="5040"/>
        </w:tabs>
        <w:ind w:left="5040" w:hanging="360"/>
      </w:pPr>
      <w:rPr>
        <w:rFonts w:ascii="Wingdings" w:hAnsi="Wingdings" w:hint="default"/>
      </w:rPr>
    </w:lvl>
    <w:lvl w:ilvl="7" w:tplc="125EFBEE" w:tentative="1">
      <w:start w:val="1"/>
      <w:numFmt w:val="bullet"/>
      <w:lvlText w:val=""/>
      <w:lvlJc w:val="left"/>
      <w:pPr>
        <w:tabs>
          <w:tab w:val="num" w:pos="5760"/>
        </w:tabs>
        <w:ind w:left="5760" w:hanging="360"/>
      </w:pPr>
      <w:rPr>
        <w:rFonts w:ascii="Wingdings" w:hAnsi="Wingdings" w:hint="default"/>
      </w:rPr>
    </w:lvl>
    <w:lvl w:ilvl="8" w:tplc="999A2E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81F47"/>
    <w:multiLevelType w:val="hybridMultilevel"/>
    <w:tmpl w:val="3064B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C664EE8"/>
    <w:multiLevelType w:val="hybridMultilevel"/>
    <w:tmpl w:val="CDB075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D13432B"/>
    <w:multiLevelType w:val="hybridMultilevel"/>
    <w:tmpl w:val="445CE878"/>
    <w:lvl w:ilvl="0" w:tplc="06484A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35C47"/>
    <w:multiLevelType w:val="hybridMultilevel"/>
    <w:tmpl w:val="A00C8552"/>
    <w:lvl w:ilvl="0" w:tplc="26781816">
      <w:start w:val="1"/>
      <w:numFmt w:val="bullet"/>
      <w:lvlText w:val=""/>
      <w:lvlJc w:val="left"/>
      <w:pPr>
        <w:tabs>
          <w:tab w:val="num" w:pos="360"/>
        </w:tabs>
        <w:ind w:left="360" w:hanging="360"/>
      </w:pPr>
      <w:rPr>
        <w:rFonts w:ascii="Wingdings" w:hAnsi="Wingdings"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D85639"/>
    <w:multiLevelType w:val="hybridMultilevel"/>
    <w:tmpl w:val="FBDAA162"/>
    <w:lvl w:ilvl="0" w:tplc="04070001">
      <w:start w:val="1"/>
      <w:numFmt w:val="bullet"/>
      <w:lvlText w:val=""/>
      <w:lvlJc w:val="left"/>
      <w:pPr>
        <w:tabs>
          <w:tab w:val="num" w:pos="360"/>
        </w:tabs>
        <w:ind w:left="360" w:hanging="360"/>
      </w:pPr>
      <w:rPr>
        <w:rFonts w:ascii="Symbol" w:hAnsi="Symbol"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9A7C2E"/>
    <w:multiLevelType w:val="hybridMultilevel"/>
    <w:tmpl w:val="82CC3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AF3AA9"/>
    <w:multiLevelType w:val="hybridMultilevel"/>
    <w:tmpl w:val="511894C6"/>
    <w:lvl w:ilvl="0" w:tplc="C8EA4F3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7F53513"/>
    <w:multiLevelType w:val="hybridMultilevel"/>
    <w:tmpl w:val="ACE08A72"/>
    <w:lvl w:ilvl="0" w:tplc="29E8FF8A">
      <w:numFmt w:val="bullet"/>
      <w:lvlText w:val="•"/>
      <w:lvlJc w:val="left"/>
      <w:pPr>
        <w:ind w:left="1273" w:hanging="705"/>
      </w:pPr>
      <w:rPr>
        <w:rFonts w:ascii="Calibri" w:eastAsiaTheme="minorHAnsi" w:hAnsi="Calibri" w:cs="Calibri"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15:restartNumberingAfterBreak="0">
    <w:nsid w:val="48825AE9"/>
    <w:multiLevelType w:val="multilevel"/>
    <w:tmpl w:val="AE8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753C1"/>
    <w:multiLevelType w:val="hybridMultilevel"/>
    <w:tmpl w:val="AEFEDAA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72B059E"/>
    <w:multiLevelType w:val="hybridMultilevel"/>
    <w:tmpl w:val="7D92B7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B194BFD"/>
    <w:multiLevelType w:val="hybridMultilevel"/>
    <w:tmpl w:val="F82A23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
  </w:num>
  <w:num w:numId="6">
    <w:abstractNumId w:val="6"/>
  </w:num>
  <w:num w:numId="7">
    <w:abstractNumId w:val="9"/>
  </w:num>
  <w:num w:numId="8">
    <w:abstractNumId w:val="11"/>
  </w:num>
  <w:num w:numId="9">
    <w:abstractNumId w:val="3"/>
  </w:num>
  <w:num w:numId="10">
    <w:abstractNumId w:val="0"/>
  </w:num>
  <w:num w:numId="11">
    <w:abstractNumId w:val="12"/>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0" w:nlCheck="1" w:checkStyle="0"/>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ED"/>
    <w:rsid w:val="000015F4"/>
    <w:rsid w:val="000025A9"/>
    <w:rsid w:val="00007AB7"/>
    <w:rsid w:val="00012DE9"/>
    <w:rsid w:val="00013466"/>
    <w:rsid w:val="0001528A"/>
    <w:rsid w:val="00016B71"/>
    <w:rsid w:val="00016D07"/>
    <w:rsid w:val="0004267B"/>
    <w:rsid w:val="00043208"/>
    <w:rsid w:val="00047813"/>
    <w:rsid w:val="000507D3"/>
    <w:rsid w:val="00052FD4"/>
    <w:rsid w:val="00055F61"/>
    <w:rsid w:val="00061A75"/>
    <w:rsid w:val="00063587"/>
    <w:rsid w:val="00064EB0"/>
    <w:rsid w:val="0007555C"/>
    <w:rsid w:val="00077E3F"/>
    <w:rsid w:val="00082C14"/>
    <w:rsid w:val="0008336E"/>
    <w:rsid w:val="00083C66"/>
    <w:rsid w:val="00084FCD"/>
    <w:rsid w:val="000862E4"/>
    <w:rsid w:val="00090179"/>
    <w:rsid w:val="000913AB"/>
    <w:rsid w:val="000A09D7"/>
    <w:rsid w:val="000A290A"/>
    <w:rsid w:val="000B025D"/>
    <w:rsid w:val="000B02C5"/>
    <w:rsid w:val="000C398C"/>
    <w:rsid w:val="000D6871"/>
    <w:rsid w:val="000D6FD6"/>
    <w:rsid w:val="000E22AB"/>
    <w:rsid w:val="000E3DA4"/>
    <w:rsid w:val="000E4AE4"/>
    <w:rsid w:val="000E6462"/>
    <w:rsid w:val="000F0B9F"/>
    <w:rsid w:val="000F2BB2"/>
    <w:rsid w:val="000F4676"/>
    <w:rsid w:val="000F5A59"/>
    <w:rsid w:val="001110DA"/>
    <w:rsid w:val="00111900"/>
    <w:rsid w:val="00111C2B"/>
    <w:rsid w:val="0013281C"/>
    <w:rsid w:val="00134E28"/>
    <w:rsid w:val="00143D56"/>
    <w:rsid w:val="001526E6"/>
    <w:rsid w:val="00153477"/>
    <w:rsid w:val="00156C09"/>
    <w:rsid w:val="0016187B"/>
    <w:rsid w:val="00170D2D"/>
    <w:rsid w:val="00172F69"/>
    <w:rsid w:val="00187246"/>
    <w:rsid w:val="00190E26"/>
    <w:rsid w:val="00191C4A"/>
    <w:rsid w:val="001931EE"/>
    <w:rsid w:val="00194D5F"/>
    <w:rsid w:val="00195443"/>
    <w:rsid w:val="0019704D"/>
    <w:rsid w:val="001971A1"/>
    <w:rsid w:val="001A2752"/>
    <w:rsid w:val="001B233E"/>
    <w:rsid w:val="001B792F"/>
    <w:rsid w:val="001D5DE2"/>
    <w:rsid w:val="001D6E28"/>
    <w:rsid w:val="001E5A88"/>
    <w:rsid w:val="001F5AF2"/>
    <w:rsid w:val="001F6A13"/>
    <w:rsid w:val="001F7517"/>
    <w:rsid w:val="00203A5B"/>
    <w:rsid w:val="002172A1"/>
    <w:rsid w:val="00231D65"/>
    <w:rsid w:val="002350FE"/>
    <w:rsid w:val="00240FED"/>
    <w:rsid w:val="0024149D"/>
    <w:rsid w:val="00242B94"/>
    <w:rsid w:val="00251597"/>
    <w:rsid w:val="002578B9"/>
    <w:rsid w:val="00261FA2"/>
    <w:rsid w:val="00272C25"/>
    <w:rsid w:val="002750C1"/>
    <w:rsid w:val="00284198"/>
    <w:rsid w:val="00292CF2"/>
    <w:rsid w:val="00293E2E"/>
    <w:rsid w:val="002A1320"/>
    <w:rsid w:val="002A2B54"/>
    <w:rsid w:val="002A7E30"/>
    <w:rsid w:val="002B33EA"/>
    <w:rsid w:val="002B4769"/>
    <w:rsid w:val="002B535F"/>
    <w:rsid w:val="002B5E8E"/>
    <w:rsid w:val="002C0FFB"/>
    <w:rsid w:val="002E110D"/>
    <w:rsid w:val="002E2EC2"/>
    <w:rsid w:val="002E68B1"/>
    <w:rsid w:val="00306D85"/>
    <w:rsid w:val="0031538A"/>
    <w:rsid w:val="003175AA"/>
    <w:rsid w:val="00332C77"/>
    <w:rsid w:val="00335594"/>
    <w:rsid w:val="0033667C"/>
    <w:rsid w:val="0034442A"/>
    <w:rsid w:val="00354807"/>
    <w:rsid w:val="00357D05"/>
    <w:rsid w:val="00360786"/>
    <w:rsid w:val="003616F8"/>
    <w:rsid w:val="003626FA"/>
    <w:rsid w:val="0037173D"/>
    <w:rsid w:val="00372FA3"/>
    <w:rsid w:val="00380F8C"/>
    <w:rsid w:val="00384E76"/>
    <w:rsid w:val="0038548D"/>
    <w:rsid w:val="00387190"/>
    <w:rsid w:val="00392444"/>
    <w:rsid w:val="00392E1B"/>
    <w:rsid w:val="003A363F"/>
    <w:rsid w:val="003A3A96"/>
    <w:rsid w:val="003A7CE6"/>
    <w:rsid w:val="003B00CE"/>
    <w:rsid w:val="003B4EC1"/>
    <w:rsid w:val="003C101C"/>
    <w:rsid w:val="003C208F"/>
    <w:rsid w:val="003C3F98"/>
    <w:rsid w:val="003C7518"/>
    <w:rsid w:val="003C7C91"/>
    <w:rsid w:val="003D1851"/>
    <w:rsid w:val="003E658D"/>
    <w:rsid w:val="003F03EC"/>
    <w:rsid w:val="003F4FAC"/>
    <w:rsid w:val="003F6079"/>
    <w:rsid w:val="003F660A"/>
    <w:rsid w:val="00400953"/>
    <w:rsid w:val="00412412"/>
    <w:rsid w:val="004148C4"/>
    <w:rsid w:val="00417E88"/>
    <w:rsid w:val="00420697"/>
    <w:rsid w:val="00420ABF"/>
    <w:rsid w:val="004264AB"/>
    <w:rsid w:val="00434D92"/>
    <w:rsid w:val="00453E69"/>
    <w:rsid w:val="00454D42"/>
    <w:rsid w:val="00457EC2"/>
    <w:rsid w:val="00473E02"/>
    <w:rsid w:val="0048177F"/>
    <w:rsid w:val="0048298B"/>
    <w:rsid w:val="00491617"/>
    <w:rsid w:val="004A1204"/>
    <w:rsid w:val="004B6BF8"/>
    <w:rsid w:val="004D2546"/>
    <w:rsid w:val="004F31EF"/>
    <w:rsid w:val="00513D93"/>
    <w:rsid w:val="00523CE8"/>
    <w:rsid w:val="00526CEC"/>
    <w:rsid w:val="0053561A"/>
    <w:rsid w:val="005459E5"/>
    <w:rsid w:val="00551F17"/>
    <w:rsid w:val="0055429C"/>
    <w:rsid w:val="00567B3A"/>
    <w:rsid w:val="00570D9D"/>
    <w:rsid w:val="00577095"/>
    <w:rsid w:val="00580267"/>
    <w:rsid w:val="00583673"/>
    <w:rsid w:val="00583F8F"/>
    <w:rsid w:val="00590F3D"/>
    <w:rsid w:val="00592094"/>
    <w:rsid w:val="005A0FA3"/>
    <w:rsid w:val="005A148C"/>
    <w:rsid w:val="005A3890"/>
    <w:rsid w:val="005A75A1"/>
    <w:rsid w:val="005B3874"/>
    <w:rsid w:val="005D4F1C"/>
    <w:rsid w:val="005E043A"/>
    <w:rsid w:val="005F0C20"/>
    <w:rsid w:val="005F20F3"/>
    <w:rsid w:val="005F539A"/>
    <w:rsid w:val="005F667C"/>
    <w:rsid w:val="005F744D"/>
    <w:rsid w:val="00620F7E"/>
    <w:rsid w:val="006219BF"/>
    <w:rsid w:val="00632AF0"/>
    <w:rsid w:val="006354FB"/>
    <w:rsid w:val="0063588E"/>
    <w:rsid w:val="00644255"/>
    <w:rsid w:val="00650322"/>
    <w:rsid w:val="006519E6"/>
    <w:rsid w:val="0066011C"/>
    <w:rsid w:val="006632D0"/>
    <w:rsid w:val="00664B32"/>
    <w:rsid w:val="00666213"/>
    <w:rsid w:val="00673723"/>
    <w:rsid w:val="00674DE8"/>
    <w:rsid w:val="0067502D"/>
    <w:rsid w:val="00681020"/>
    <w:rsid w:val="00687A59"/>
    <w:rsid w:val="006A207B"/>
    <w:rsid w:val="006A279E"/>
    <w:rsid w:val="006A4B7E"/>
    <w:rsid w:val="006C3CBA"/>
    <w:rsid w:val="006C4268"/>
    <w:rsid w:val="006D097A"/>
    <w:rsid w:val="006E1B38"/>
    <w:rsid w:val="006E5F9D"/>
    <w:rsid w:val="006E763B"/>
    <w:rsid w:val="006F3353"/>
    <w:rsid w:val="006F599B"/>
    <w:rsid w:val="006F63DB"/>
    <w:rsid w:val="006F7288"/>
    <w:rsid w:val="006F749A"/>
    <w:rsid w:val="00700C70"/>
    <w:rsid w:val="00702AF4"/>
    <w:rsid w:val="0070761A"/>
    <w:rsid w:val="0072541E"/>
    <w:rsid w:val="00730089"/>
    <w:rsid w:val="007315E8"/>
    <w:rsid w:val="00731759"/>
    <w:rsid w:val="00735502"/>
    <w:rsid w:val="0074430A"/>
    <w:rsid w:val="0075056B"/>
    <w:rsid w:val="00751E6D"/>
    <w:rsid w:val="007527B1"/>
    <w:rsid w:val="00754050"/>
    <w:rsid w:val="007555AF"/>
    <w:rsid w:val="00762B8B"/>
    <w:rsid w:val="00767425"/>
    <w:rsid w:val="00776754"/>
    <w:rsid w:val="007808C2"/>
    <w:rsid w:val="00782F10"/>
    <w:rsid w:val="0078424C"/>
    <w:rsid w:val="00785D77"/>
    <w:rsid w:val="007A4937"/>
    <w:rsid w:val="007A55D6"/>
    <w:rsid w:val="007B287E"/>
    <w:rsid w:val="007B2F2E"/>
    <w:rsid w:val="007C4EA5"/>
    <w:rsid w:val="007D2A13"/>
    <w:rsid w:val="007E6C99"/>
    <w:rsid w:val="007F736E"/>
    <w:rsid w:val="008066B3"/>
    <w:rsid w:val="008116F9"/>
    <w:rsid w:val="008217A8"/>
    <w:rsid w:val="00827ED0"/>
    <w:rsid w:val="00841F14"/>
    <w:rsid w:val="00847527"/>
    <w:rsid w:val="00853E37"/>
    <w:rsid w:val="008610C4"/>
    <w:rsid w:val="00870BD7"/>
    <w:rsid w:val="008746CB"/>
    <w:rsid w:val="00874E9D"/>
    <w:rsid w:val="00875CF8"/>
    <w:rsid w:val="00877CE9"/>
    <w:rsid w:val="00882F0D"/>
    <w:rsid w:val="00891116"/>
    <w:rsid w:val="008A0E11"/>
    <w:rsid w:val="008B3940"/>
    <w:rsid w:val="008B5339"/>
    <w:rsid w:val="008C08E9"/>
    <w:rsid w:val="008C3E02"/>
    <w:rsid w:val="008D2EC7"/>
    <w:rsid w:val="008D4060"/>
    <w:rsid w:val="008D4A79"/>
    <w:rsid w:val="008E205A"/>
    <w:rsid w:val="008E4734"/>
    <w:rsid w:val="008E5FC1"/>
    <w:rsid w:val="0090043D"/>
    <w:rsid w:val="00911464"/>
    <w:rsid w:val="00913848"/>
    <w:rsid w:val="0091474F"/>
    <w:rsid w:val="009149B2"/>
    <w:rsid w:val="009249BE"/>
    <w:rsid w:val="009347E7"/>
    <w:rsid w:val="00940B87"/>
    <w:rsid w:val="009445FF"/>
    <w:rsid w:val="0094717A"/>
    <w:rsid w:val="00947E9A"/>
    <w:rsid w:val="00962481"/>
    <w:rsid w:val="00967B89"/>
    <w:rsid w:val="00986D8C"/>
    <w:rsid w:val="0099276C"/>
    <w:rsid w:val="009A2519"/>
    <w:rsid w:val="009A4FC4"/>
    <w:rsid w:val="009B3876"/>
    <w:rsid w:val="009C588F"/>
    <w:rsid w:val="009C5A46"/>
    <w:rsid w:val="009C6391"/>
    <w:rsid w:val="009C79C0"/>
    <w:rsid w:val="009D4237"/>
    <w:rsid w:val="009D442F"/>
    <w:rsid w:val="009D7705"/>
    <w:rsid w:val="009E1E41"/>
    <w:rsid w:val="009E4751"/>
    <w:rsid w:val="009E5AF7"/>
    <w:rsid w:val="00A0016A"/>
    <w:rsid w:val="00A01F59"/>
    <w:rsid w:val="00A02FF6"/>
    <w:rsid w:val="00A0447E"/>
    <w:rsid w:val="00A04CBF"/>
    <w:rsid w:val="00A04E48"/>
    <w:rsid w:val="00A110DD"/>
    <w:rsid w:val="00A20B7A"/>
    <w:rsid w:val="00A228E8"/>
    <w:rsid w:val="00A2335E"/>
    <w:rsid w:val="00A24D7F"/>
    <w:rsid w:val="00A313C9"/>
    <w:rsid w:val="00A44B63"/>
    <w:rsid w:val="00A506EF"/>
    <w:rsid w:val="00A5501E"/>
    <w:rsid w:val="00A55AD1"/>
    <w:rsid w:val="00A571E3"/>
    <w:rsid w:val="00A67DAA"/>
    <w:rsid w:val="00A724FB"/>
    <w:rsid w:val="00A72B6E"/>
    <w:rsid w:val="00A7795F"/>
    <w:rsid w:val="00A84FEC"/>
    <w:rsid w:val="00A90C4B"/>
    <w:rsid w:val="00A93A7C"/>
    <w:rsid w:val="00AA0AB5"/>
    <w:rsid w:val="00AA1016"/>
    <w:rsid w:val="00AA1698"/>
    <w:rsid w:val="00AB76AB"/>
    <w:rsid w:val="00AC0D5A"/>
    <w:rsid w:val="00AD4594"/>
    <w:rsid w:val="00AD67A3"/>
    <w:rsid w:val="00AE63F3"/>
    <w:rsid w:val="00AE6B4A"/>
    <w:rsid w:val="00AE6F9C"/>
    <w:rsid w:val="00B068A0"/>
    <w:rsid w:val="00B22007"/>
    <w:rsid w:val="00B22899"/>
    <w:rsid w:val="00B25F85"/>
    <w:rsid w:val="00B35FEB"/>
    <w:rsid w:val="00B4312C"/>
    <w:rsid w:val="00B47B8F"/>
    <w:rsid w:val="00B52067"/>
    <w:rsid w:val="00B61B4B"/>
    <w:rsid w:val="00B74F87"/>
    <w:rsid w:val="00B759FE"/>
    <w:rsid w:val="00B808DC"/>
    <w:rsid w:val="00BA5AEB"/>
    <w:rsid w:val="00BB1955"/>
    <w:rsid w:val="00BB1C23"/>
    <w:rsid w:val="00BB2351"/>
    <w:rsid w:val="00BB520D"/>
    <w:rsid w:val="00BB7685"/>
    <w:rsid w:val="00BC71E1"/>
    <w:rsid w:val="00BD06A4"/>
    <w:rsid w:val="00BD0AB2"/>
    <w:rsid w:val="00BD0FEE"/>
    <w:rsid w:val="00BD2639"/>
    <w:rsid w:val="00BD317E"/>
    <w:rsid w:val="00BD7DDA"/>
    <w:rsid w:val="00BE72DB"/>
    <w:rsid w:val="00C00B52"/>
    <w:rsid w:val="00C0306D"/>
    <w:rsid w:val="00C126EE"/>
    <w:rsid w:val="00C2290E"/>
    <w:rsid w:val="00C22989"/>
    <w:rsid w:val="00C25A7E"/>
    <w:rsid w:val="00C378FD"/>
    <w:rsid w:val="00C44E3F"/>
    <w:rsid w:val="00C456D4"/>
    <w:rsid w:val="00C46EDA"/>
    <w:rsid w:val="00C60740"/>
    <w:rsid w:val="00C67CBB"/>
    <w:rsid w:val="00C71B62"/>
    <w:rsid w:val="00C7211C"/>
    <w:rsid w:val="00C73C12"/>
    <w:rsid w:val="00C762A9"/>
    <w:rsid w:val="00C76CB2"/>
    <w:rsid w:val="00C869A8"/>
    <w:rsid w:val="00C96C3D"/>
    <w:rsid w:val="00CB3268"/>
    <w:rsid w:val="00CB4591"/>
    <w:rsid w:val="00CC1558"/>
    <w:rsid w:val="00CD6A7A"/>
    <w:rsid w:val="00CD71A8"/>
    <w:rsid w:val="00CE7329"/>
    <w:rsid w:val="00CF1BA1"/>
    <w:rsid w:val="00CF2659"/>
    <w:rsid w:val="00D10105"/>
    <w:rsid w:val="00D14656"/>
    <w:rsid w:val="00D165BF"/>
    <w:rsid w:val="00D32EDD"/>
    <w:rsid w:val="00D3408E"/>
    <w:rsid w:val="00D50369"/>
    <w:rsid w:val="00D647C8"/>
    <w:rsid w:val="00D66794"/>
    <w:rsid w:val="00D71A36"/>
    <w:rsid w:val="00D800C0"/>
    <w:rsid w:val="00D803B5"/>
    <w:rsid w:val="00D854A4"/>
    <w:rsid w:val="00D91795"/>
    <w:rsid w:val="00D935C6"/>
    <w:rsid w:val="00D938F4"/>
    <w:rsid w:val="00D93BAB"/>
    <w:rsid w:val="00DA7EDF"/>
    <w:rsid w:val="00DB613E"/>
    <w:rsid w:val="00DB7DAF"/>
    <w:rsid w:val="00DC2D58"/>
    <w:rsid w:val="00DC5BEC"/>
    <w:rsid w:val="00DD43CE"/>
    <w:rsid w:val="00DD5E0F"/>
    <w:rsid w:val="00DD7711"/>
    <w:rsid w:val="00DE276D"/>
    <w:rsid w:val="00DE7E88"/>
    <w:rsid w:val="00DF38BB"/>
    <w:rsid w:val="00DF45C1"/>
    <w:rsid w:val="00E050B8"/>
    <w:rsid w:val="00E122E1"/>
    <w:rsid w:val="00E127EE"/>
    <w:rsid w:val="00E137C2"/>
    <w:rsid w:val="00E17058"/>
    <w:rsid w:val="00E264B6"/>
    <w:rsid w:val="00E27C13"/>
    <w:rsid w:val="00E32062"/>
    <w:rsid w:val="00E45707"/>
    <w:rsid w:val="00E51841"/>
    <w:rsid w:val="00E51A5A"/>
    <w:rsid w:val="00E56A8B"/>
    <w:rsid w:val="00E607EF"/>
    <w:rsid w:val="00E660D5"/>
    <w:rsid w:val="00E67B76"/>
    <w:rsid w:val="00E77ED9"/>
    <w:rsid w:val="00E854FA"/>
    <w:rsid w:val="00E94A42"/>
    <w:rsid w:val="00EB2DD7"/>
    <w:rsid w:val="00EB4073"/>
    <w:rsid w:val="00EB545D"/>
    <w:rsid w:val="00EB7C4E"/>
    <w:rsid w:val="00EC008E"/>
    <w:rsid w:val="00EC3DA2"/>
    <w:rsid w:val="00EC45F5"/>
    <w:rsid w:val="00ED2C89"/>
    <w:rsid w:val="00ED3357"/>
    <w:rsid w:val="00EE2918"/>
    <w:rsid w:val="00EF3DB6"/>
    <w:rsid w:val="00EF604B"/>
    <w:rsid w:val="00EF6AED"/>
    <w:rsid w:val="00F0304F"/>
    <w:rsid w:val="00F06A73"/>
    <w:rsid w:val="00F10503"/>
    <w:rsid w:val="00F106E7"/>
    <w:rsid w:val="00F11014"/>
    <w:rsid w:val="00F11101"/>
    <w:rsid w:val="00F13830"/>
    <w:rsid w:val="00F14543"/>
    <w:rsid w:val="00F14656"/>
    <w:rsid w:val="00F16231"/>
    <w:rsid w:val="00F1735D"/>
    <w:rsid w:val="00F20D9C"/>
    <w:rsid w:val="00F244FF"/>
    <w:rsid w:val="00F30BDC"/>
    <w:rsid w:val="00F34476"/>
    <w:rsid w:val="00F36C9D"/>
    <w:rsid w:val="00F42793"/>
    <w:rsid w:val="00F45CC0"/>
    <w:rsid w:val="00F46579"/>
    <w:rsid w:val="00F4659A"/>
    <w:rsid w:val="00F5471D"/>
    <w:rsid w:val="00F54AC5"/>
    <w:rsid w:val="00F66900"/>
    <w:rsid w:val="00F70996"/>
    <w:rsid w:val="00F71065"/>
    <w:rsid w:val="00F813F6"/>
    <w:rsid w:val="00F86679"/>
    <w:rsid w:val="00F92600"/>
    <w:rsid w:val="00F92F73"/>
    <w:rsid w:val="00F930FA"/>
    <w:rsid w:val="00F94003"/>
    <w:rsid w:val="00FA2EFB"/>
    <w:rsid w:val="00FA6016"/>
    <w:rsid w:val="00FB2E9C"/>
    <w:rsid w:val="00FB6CEB"/>
    <w:rsid w:val="00FB7EB8"/>
    <w:rsid w:val="00FC2ED9"/>
    <w:rsid w:val="00FC6B5A"/>
    <w:rsid w:val="00FD6A69"/>
    <w:rsid w:val="00FD7956"/>
    <w:rsid w:val="00FE5524"/>
    <w:rsid w:val="00FF3964"/>
    <w:rsid w:val="00FF4E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50806"/>
  <w15:docId w15:val="{237A0D3E-5A63-43C5-B7E8-BE6ADEB1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6C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40FED"/>
    <w:pPr>
      <w:ind w:left="720"/>
      <w:contextualSpacing/>
    </w:pPr>
  </w:style>
  <w:style w:type="paragraph" w:styleId="Sprechblasentext">
    <w:name w:val="Balloon Text"/>
    <w:basedOn w:val="Standard"/>
    <w:link w:val="SprechblasentextZchn"/>
    <w:uiPriority w:val="99"/>
    <w:semiHidden/>
    <w:unhideWhenUsed/>
    <w:rsid w:val="00016D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D07"/>
    <w:rPr>
      <w:rFonts w:ascii="Tahoma" w:hAnsi="Tahoma" w:cs="Tahoma"/>
      <w:sz w:val="16"/>
      <w:szCs w:val="16"/>
    </w:rPr>
  </w:style>
  <w:style w:type="paragraph" w:styleId="Kopfzeile">
    <w:name w:val="header"/>
    <w:basedOn w:val="Standard"/>
    <w:link w:val="KopfzeileZchn"/>
    <w:uiPriority w:val="99"/>
    <w:unhideWhenUsed/>
    <w:rsid w:val="006354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4FB"/>
  </w:style>
  <w:style w:type="paragraph" w:styleId="Fuzeile">
    <w:name w:val="footer"/>
    <w:basedOn w:val="Standard"/>
    <w:link w:val="FuzeileZchn"/>
    <w:uiPriority w:val="99"/>
    <w:unhideWhenUsed/>
    <w:rsid w:val="006354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4FB"/>
  </w:style>
  <w:style w:type="paragraph" w:styleId="Beschriftung">
    <w:name w:val="caption"/>
    <w:basedOn w:val="Standard"/>
    <w:next w:val="Standard"/>
    <w:uiPriority w:val="35"/>
    <w:unhideWhenUsed/>
    <w:qFormat/>
    <w:rsid w:val="0067502D"/>
    <w:pPr>
      <w:spacing w:line="240" w:lineRule="auto"/>
    </w:pPr>
    <w:rPr>
      <w:b/>
      <w:bCs/>
      <w:color w:val="4F81BD" w:themeColor="accent1"/>
      <w:sz w:val="18"/>
      <w:szCs w:val="18"/>
    </w:rPr>
  </w:style>
  <w:style w:type="character" w:styleId="Kommentarzeichen">
    <w:name w:val="annotation reference"/>
    <w:basedOn w:val="Absatz-Standardschriftart"/>
    <w:uiPriority w:val="99"/>
    <w:semiHidden/>
    <w:unhideWhenUsed/>
    <w:rsid w:val="004F31EF"/>
    <w:rPr>
      <w:sz w:val="16"/>
      <w:szCs w:val="16"/>
    </w:rPr>
  </w:style>
  <w:style w:type="paragraph" w:styleId="Kommentartext">
    <w:name w:val="annotation text"/>
    <w:basedOn w:val="Standard"/>
    <w:link w:val="KommentartextZchn"/>
    <w:uiPriority w:val="99"/>
    <w:unhideWhenUsed/>
    <w:rsid w:val="004F31EF"/>
    <w:pPr>
      <w:spacing w:line="240" w:lineRule="auto"/>
    </w:pPr>
    <w:rPr>
      <w:sz w:val="20"/>
      <w:szCs w:val="20"/>
    </w:rPr>
  </w:style>
  <w:style w:type="character" w:customStyle="1" w:styleId="KommentartextZchn">
    <w:name w:val="Kommentartext Zchn"/>
    <w:basedOn w:val="Absatz-Standardschriftart"/>
    <w:link w:val="Kommentartext"/>
    <w:uiPriority w:val="99"/>
    <w:rsid w:val="004F31EF"/>
    <w:rPr>
      <w:sz w:val="20"/>
      <w:szCs w:val="20"/>
    </w:rPr>
  </w:style>
  <w:style w:type="paragraph" w:styleId="Kommentarthema">
    <w:name w:val="annotation subject"/>
    <w:basedOn w:val="Kommentartext"/>
    <w:next w:val="Kommentartext"/>
    <w:link w:val="KommentarthemaZchn"/>
    <w:uiPriority w:val="99"/>
    <w:semiHidden/>
    <w:unhideWhenUsed/>
    <w:rsid w:val="004F31EF"/>
    <w:rPr>
      <w:b/>
      <w:bCs/>
    </w:rPr>
  </w:style>
  <w:style w:type="character" w:customStyle="1" w:styleId="KommentarthemaZchn">
    <w:name w:val="Kommentarthema Zchn"/>
    <w:basedOn w:val="KommentartextZchn"/>
    <w:link w:val="Kommentarthema"/>
    <w:uiPriority w:val="99"/>
    <w:semiHidden/>
    <w:rsid w:val="004F31EF"/>
    <w:rPr>
      <w:b/>
      <w:bCs/>
      <w:sz w:val="20"/>
      <w:szCs w:val="20"/>
    </w:rPr>
  </w:style>
  <w:style w:type="paragraph" w:styleId="berarbeitung">
    <w:name w:val="Revision"/>
    <w:hidden/>
    <w:uiPriority w:val="99"/>
    <w:semiHidden/>
    <w:rsid w:val="001931EE"/>
    <w:pPr>
      <w:spacing w:after="0" w:line="240" w:lineRule="auto"/>
    </w:pPr>
  </w:style>
  <w:style w:type="character" w:styleId="Hyperlink">
    <w:name w:val="Hyperlink"/>
    <w:basedOn w:val="Absatz-Standardschriftart"/>
    <w:uiPriority w:val="99"/>
    <w:unhideWhenUsed/>
    <w:rsid w:val="008D2EC7"/>
    <w:rPr>
      <w:color w:val="0000FF"/>
      <w:u w:val="single"/>
    </w:rPr>
  </w:style>
  <w:style w:type="table" w:styleId="Tabellenraster">
    <w:name w:val="Table Grid"/>
    <w:basedOn w:val="NormaleTabelle"/>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Absatz-Standardschriftart"/>
    <w:rsid w:val="00111900"/>
  </w:style>
  <w:style w:type="character" w:customStyle="1" w:styleId="etpbtestimonialposition">
    <w:name w:val="et_pb_testimonial_position"/>
    <w:basedOn w:val="Absatz-Standardschriftart"/>
    <w:rsid w:val="00111900"/>
  </w:style>
  <w:style w:type="character" w:customStyle="1" w:styleId="etpbtestimonialcompany">
    <w:name w:val="et_pb_testimonial_company"/>
    <w:basedOn w:val="Absatz-Standardschriftart"/>
    <w:rsid w:val="00111900"/>
  </w:style>
  <w:style w:type="paragraph" w:styleId="Funotentext">
    <w:name w:val="footnote text"/>
    <w:basedOn w:val="Standard"/>
    <w:link w:val="FunotentextZchn"/>
    <w:uiPriority w:val="99"/>
    <w:semiHidden/>
    <w:unhideWhenUsed/>
    <w:rsid w:val="00012D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12DE9"/>
    <w:rPr>
      <w:sz w:val="20"/>
      <w:szCs w:val="20"/>
    </w:rPr>
  </w:style>
  <w:style w:type="character" w:styleId="Funotenzeichen">
    <w:name w:val="footnote reference"/>
    <w:basedOn w:val="Absatz-Standardschriftart"/>
    <w:uiPriority w:val="99"/>
    <w:semiHidden/>
    <w:unhideWhenUsed/>
    <w:rsid w:val="00012DE9"/>
    <w:rPr>
      <w:vertAlign w:val="superscript"/>
    </w:rPr>
  </w:style>
  <w:style w:type="character" w:styleId="BesuchterLink">
    <w:name w:val="FollowedHyperlink"/>
    <w:basedOn w:val="Absatz-Standardschriftart"/>
    <w:uiPriority w:val="99"/>
    <w:semiHidden/>
    <w:unhideWhenUsed/>
    <w:rsid w:val="00D803B5"/>
    <w:rPr>
      <w:color w:val="800080" w:themeColor="followedHyperlink"/>
      <w:u w:val="single"/>
    </w:rPr>
  </w:style>
  <w:style w:type="character" w:styleId="NichtaufgelsteErwhnung">
    <w:name w:val="Unresolved Mention"/>
    <w:basedOn w:val="Absatz-Standardschriftart"/>
    <w:uiPriority w:val="99"/>
    <w:semiHidden/>
    <w:unhideWhenUsed/>
    <w:rsid w:val="00C96C3D"/>
    <w:rPr>
      <w:color w:val="605E5C"/>
      <w:shd w:val="clear" w:color="auto" w:fill="E1DFDD"/>
    </w:rPr>
  </w:style>
  <w:style w:type="character" w:customStyle="1" w:styleId="viiyi">
    <w:name w:val="viiyi"/>
    <w:basedOn w:val="Absatz-Standardschriftart"/>
    <w:rsid w:val="000C398C"/>
  </w:style>
  <w:style w:type="character" w:customStyle="1" w:styleId="jlqj4b">
    <w:name w:val="jlqj4b"/>
    <w:basedOn w:val="Absatz-Standardschriftart"/>
    <w:rsid w:val="000C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990">
      <w:bodyDiv w:val="1"/>
      <w:marLeft w:val="0"/>
      <w:marRight w:val="0"/>
      <w:marTop w:val="0"/>
      <w:marBottom w:val="0"/>
      <w:divBdr>
        <w:top w:val="none" w:sz="0" w:space="0" w:color="auto"/>
        <w:left w:val="none" w:sz="0" w:space="0" w:color="auto"/>
        <w:bottom w:val="none" w:sz="0" w:space="0" w:color="auto"/>
        <w:right w:val="none" w:sz="0" w:space="0" w:color="auto"/>
      </w:divBdr>
      <w:divsChild>
        <w:div w:id="1473017290">
          <w:marLeft w:val="0"/>
          <w:marRight w:val="179"/>
          <w:marTop w:val="134"/>
          <w:marBottom w:val="0"/>
          <w:divBdr>
            <w:top w:val="none" w:sz="0" w:space="0" w:color="auto"/>
            <w:left w:val="none" w:sz="0" w:space="0" w:color="auto"/>
            <w:bottom w:val="none" w:sz="0" w:space="0" w:color="auto"/>
            <w:right w:val="none" w:sz="0" w:space="0" w:color="auto"/>
          </w:divBdr>
          <w:divsChild>
            <w:div w:id="843784449">
              <w:marLeft w:val="0"/>
              <w:marRight w:val="0"/>
              <w:marTop w:val="0"/>
              <w:marBottom w:val="0"/>
              <w:divBdr>
                <w:top w:val="none" w:sz="0" w:space="0" w:color="auto"/>
                <w:left w:val="none" w:sz="0" w:space="0" w:color="auto"/>
                <w:bottom w:val="none" w:sz="0" w:space="0" w:color="auto"/>
                <w:right w:val="none" w:sz="0" w:space="0" w:color="auto"/>
              </w:divBdr>
            </w:div>
            <w:div w:id="87314773">
              <w:marLeft w:val="0"/>
              <w:marRight w:val="0"/>
              <w:marTop w:val="0"/>
              <w:marBottom w:val="0"/>
              <w:divBdr>
                <w:top w:val="none" w:sz="0" w:space="0" w:color="auto"/>
                <w:left w:val="none" w:sz="0" w:space="0" w:color="auto"/>
                <w:bottom w:val="none" w:sz="0" w:space="0" w:color="auto"/>
                <w:right w:val="none" w:sz="0" w:space="0" w:color="auto"/>
              </w:divBdr>
              <w:divsChild>
                <w:div w:id="865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110">
      <w:bodyDiv w:val="1"/>
      <w:marLeft w:val="0"/>
      <w:marRight w:val="0"/>
      <w:marTop w:val="0"/>
      <w:marBottom w:val="0"/>
      <w:divBdr>
        <w:top w:val="none" w:sz="0" w:space="0" w:color="auto"/>
        <w:left w:val="none" w:sz="0" w:space="0" w:color="auto"/>
        <w:bottom w:val="none" w:sz="0" w:space="0" w:color="auto"/>
        <w:right w:val="none" w:sz="0" w:space="0" w:color="auto"/>
      </w:divBdr>
    </w:div>
    <w:div w:id="642808938">
      <w:bodyDiv w:val="1"/>
      <w:marLeft w:val="0"/>
      <w:marRight w:val="0"/>
      <w:marTop w:val="0"/>
      <w:marBottom w:val="0"/>
      <w:divBdr>
        <w:top w:val="none" w:sz="0" w:space="0" w:color="auto"/>
        <w:left w:val="none" w:sz="0" w:space="0" w:color="auto"/>
        <w:bottom w:val="none" w:sz="0" w:space="0" w:color="auto"/>
        <w:right w:val="none" w:sz="0" w:space="0" w:color="auto"/>
      </w:divBdr>
    </w:div>
    <w:div w:id="786318826">
      <w:bodyDiv w:val="1"/>
      <w:marLeft w:val="0"/>
      <w:marRight w:val="0"/>
      <w:marTop w:val="0"/>
      <w:marBottom w:val="0"/>
      <w:divBdr>
        <w:top w:val="none" w:sz="0" w:space="0" w:color="auto"/>
        <w:left w:val="none" w:sz="0" w:space="0" w:color="auto"/>
        <w:bottom w:val="none" w:sz="0" w:space="0" w:color="auto"/>
        <w:right w:val="none" w:sz="0" w:space="0" w:color="auto"/>
      </w:divBdr>
    </w:div>
    <w:div w:id="1001464457">
      <w:bodyDiv w:val="1"/>
      <w:marLeft w:val="0"/>
      <w:marRight w:val="0"/>
      <w:marTop w:val="0"/>
      <w:marBottom w:val="0"/>
      <w:divBdr>
        <w:top w:val="none" w:sz="0" w:space="0" w:color="auto"/>
        <w:left w:val="none" w:sz="0" w:space="0" w:color="auto"/>
        <w:bottom w:val="none" w:sz="0" w:space="0" w:color="auto"/>
        <w:right w:val="none" w:sz="0" w:space="0" w:color="auto"/>
      </w:divBdr>
      <w:divsChild>
        <w:div w:id="1862820301">
          <w:marLeft w:val="562"/>
          <w:marRight w:val="0"/>
          <w:marTop w:val="160"/>
          <w:marBottom w:val="0"/>
          <w:divBdr>
            <w:top w:val="none" w:sz="0" w:space="0" w:color="auto"/>
            <w:left w:val="none" w:sz="0" w:space="0" w:color="auto"/>
            <w:bottom w:val="none" w:sz="0" w:space="0" w:color="auto"/>
            <w:right w:val="none" w:sz="0" w:space="0" w:color="auto"/>
          </w:divBdr>
        </w:div>
        <w:div w:id="729813962">
          <w:marLeft w:val="562"/>
          <w:marRight w:val="0"/>
          <w:marTop w:val="160"/>
          <w:marBottom w:val="0"/>
          <w:divBdr>
            <w:top w:val="none" w:sz="0" w:space="0" w:color="auto"/>
            <w:left w:val="none" w:sz="0" w:space="0" w:color="auto"/>
            <w:bottom w:val="none" w:sz="0" w:space="0" w:color="auto"/>
            <w:right w:val="none" w:sz="0" w:space="0" w:color="auto"/>
          </w:divBdr>
        </w:div>
      </w:divsChild>
    </w:div>
    <w:div w:id="1817641988">
      <w:bodyDiv w:val="1"/>
      <w:marLeft w:val="0"/>
      <w:marRight w:val="0"/>
      <w:marTop w:val="0"/>
      <w:marBottom w:val="0"/>
      <w:divBdr>
        <w:top w:val="none" w:sz="0" w:space="0" w:color="auto"/>
        <w:left w:val="none" w:sz="0" w:space="0" w:color="auto"/>
        <w:bottom w:val="none" w:sz="0" w:space="0" w:color="auto"/>
        <w:right w:val="none" w:sz="0" w:space="0" w:color="auto"/>
      </w:divBdr>
    </w:div>
    <w:div w:id="1939604209">
      <w:bodyDiv w:val="1"/>
      <w:marLeft w:val="0"/>
      <w:marRight w:val="0"/>
      <w:marTop w:val="0"/>
      <w:marBottom w:val="0"/>
      <w:divBdr>
        <w:top w:val="none" w:sz="0" w:space="0" w:color="auto"/>
        <w:left w:val="none" w:sz="0" w:space="0" w:color="auto"/>
        <w:bottom w:val="none" w:sz="0" w:space="0" w:color="auto"/>
        <w:right w:val="none" w:sz="0" w:space="0" w:color="auto"/>
      </w:divBdr>
    </w:div>
    <w:div w:id="2039817397">
      <w:bodyDiv w:val="1"/>
      <w:marLeft w:val="0"/>
      <w:marRight w:val="0"/>
      <w:marTop w:val="0"/>
      <w:marBottom w:val="0"/>
      <w:divBdr>
        <w:top w:val="none" w:sz="0" w:space="0" w:color="auto"/>
        <w:left w:val="none" w:sz="0" w:space="0" w:color="auto"/>
        <w:bottom w:val="none" w:sz="0" w:space="0" w:color="auto"/>
        <w:right w:val="none" w:sz="0" w:space="0" w:color="auto"/>
      </w:divBdr>
      <w:divsChild>
        <w:div w:id="240869999">
          <w:marLeft w:val="1282"/>
          <w:marRight w:val="0"/>
          <w:marTop w:val="160"/>
          <w:marBottom w:val="0"/>
          <w:divBdr>
            <w:top w:val="none" w:sz="0" w:space="0" w:color="auto"/>
            <w:left w:val="none" w:sz="0" w:space="0" w:color="auto"/>
            <w:bottom w:val="none" w:sz="0" w:space="0" w:color="auto"/>
            <w:right w:val="none" w:sz="0" w:space="0" w:color="auto"/>
          </w:divBdr>
        </w:div>
        <w:div w:id="1396006031">
          <w:marLeft w:val="1282"/>
          <w:marRight w:val="0"/>
          <w:marTop w:val="160"/>
          <w:marBottom w:val="0"/>
          <w:divBdr>
            <w:top w:val="none" w:sz="0" w:space="0" w:color="auto"/>
            <w:left w:val="none" w:sz="0" w:space="0" w:color="auto"/>
            <w:bottom w:val="none" w:sz="0" w:space="0" w:color="auto"/>
            <w:right w:val="none" w:sz="0" w:space="0" w:color="auto"/>
          </w:divBdr>
        </w:div>
        <w:div w:id="149296806">
          <w:marLeft w:val="128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6.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8CE9-9080-4206-BDED-FBD9DC36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2791</Words>
  <Characters>17589</Characters>
  <Application>Microsoft Office Word</Application>
  <DocSecurity>0</DocSecurity>
  <Lines>146</Lines>
  <Paragraphs>40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Ramon Wittwer</cp:lastModifiedBy>
  <cp:revision>38</cp:revision>
  <cp:lastPrinted>2021-07-05T11:20:00Z</cp:lastPrinted>
  <dcterms:created xsi:type="dcterms:W3CDTF">2021-08-05T18:59:00Z</dcterms:created>
  <dcterms:modified xsi:type="dcterms:W3CDTF">2022-11-14T10:53:00Z</dcterms:modified>
</cp:coreProperties>
</file>