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AA7" w:rsidRDefault="004A6E16" w:rsidP="004A6E16">
      <w:pPr>
        <w:pStyle w:val="berschrift1"/>
      </w:pPr>
      <w:r>
        <w:t>Die schweizerische Aussenpolitik der Neutralität in der Nahostkrise von 1967</w:t>
      </w:r>
      <w:r>
        <w:t>: Quelle 8.12</w:t>
      </w:r>
    </w:p>
    <w:p w:rsidR="00366826" w:rsidRDefault="00366826" w:rsidP="00366826">
      <w:pPr>
        <w:tabs>
          <w:tab w:val="left" w:pos="2042"/>
        </w:tabs>
        <w:spacing w:line="240" w:lineRule="auto"/>
      </w:pPr>
    </w:p>
    <w:p w:rsidR="00366826" w:rsidRPr="00366826" w:rsidRDefault="00366826" w:rsidP="00366826">
      <w:pPr>
        <w:tabs>
          <w:tab w:val="left" w:pos="2042"/>
        </w:tabs>
        <w:spacing w:line="240" w:lineRule="auto"/>
        <w:rPr>
          <w:rFonts w:ascii="Times New Roman" w:hAnsi="Times New Roman" w:cs="Times New Roman"/>
          <w:b/>
          <w:bCs/>
          <w:sz w:val="24"/>
          <w:szCs w:val="24"/>
        </w:rPr>
      </w:pPr>
      <w:r>
        <w:rPr>
          <w:rFonts w:ascii="Times New Roman" w:hAnsi="Times New Roman" w:cs="Times New Roman"/>
          <w:b/>
          <w:bCs/>
          <w:sz w:val="24"/>
          <w:szCs w:val="24"/>
        </w:rPr>
        <w:t>Lektion</w:t>
      </w:r>
      <w:r>
        <w:rPr>
          <w:rFonts w:ascii="Times New Roman" w:hAnsi="Times New Roman" w:cs="Times New Roman"/>
          <w:b/>
          <w:bCs/>
          <w:sz w:val="24"/>
          <w:szCs w:val="24"/>
        </w:rPr>
        <w:t>skonzept</w:t>
      </w:r>
      <w:r w:rsidR="00511775">
        <w:rPr>
          <w:rFonts w:ascii="Times New Roman" w:hAnsi="Times New Roman" w:cs="Times New Roman"/>
          <w:b/>
          <w:bCs/>
          <w:sz w:val="24"/>
          <w:szCs w:val="24"/>
        </w:rPr>
        <w:t>: tabellarischer Überblick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20"/>
        <w:gridCol w:w="1333"/>
        <w:gridCol w:w="2291"/>
      </w:tblGrid>
      <w:tr w:rsidR="00C741C7" w:rsidTr="00366826">
        <w:tc>
          <w:tcPr>
            <w:tcW w:w="704"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
                <w:bCs/>
                <w:sz w:val="16"/>
                <w:szCs w:val="16"/>
              </w:rPr>
            </w:pPr>
            <w:r>
              <w:rPr>
                <w:rFonts w:ascii="Times New Roman" w:hAnsi="Times New Roman" w:cs="Times New Roman"/>
                <w:b/>
                <w:bCs/>
                <w:sz w:val="16"/>
                <w:szCs w:val="16"/>
              </w:rPr>
              <w:t>Zeit</w:t>
            </w:r>
          </w:p>
        </w:tc>
        <w:tc>
          <w:tcPr>
            <w:tcW w:w="2920" w:type="dxa"/>
            <w:tcBorders>
              <w:top w:val="single" w:sz="4" w:space="0" w:color="auto"/>
              <w:left w:val="single" w:sz="4" w:space="0" w:color="auto"/>
              <w:bottom w:val="single" w:sz="4" w:space="0" w:color="auto"/>
              <w:right w:val="single" w:sz="4" w:space="0" w:color="auto"/>
            </w:tcBorders>
          </w:tcPr>
          <w:p w:rsidR="00C741C7" w:rsidRDefault="00C741C7">
            <w:pPr>
              <w:tabs>
                <w:tab w:val="left" w:pos="2042"/>
              </w:tabs>
              <w:spacing w:line="240" w:lineRule="auto"/>
              <w:rPr>
                <w:rFonts w:ascii="Times New Roman" w:hAnsi="Times New Roman" w:cs="Times New Roman"/>
                <w:b/>
                <w:bCs/>
                <w:sz w:val="16"/>
                <w:szCs w:val="16"/>
              </w:rPr>
            </w:pPr>
            <w:r>
              <w:rPr>
                <w:rFonts w:ascii="Times New Roman" w:hAnsi="Times New Roman" w:cs="Times New Roman"/>
                <w:b/>
                <w:bCs/>
                <w:sz w:val="16"/>
                <w:szCs w:val="16"/>
              </w:rPr>
              <w:t>Thema / Inhalt</w:t>
            </w:r>
          </w:p>
          <w:p w:rsidR="00C741C7" w:rsidRDefault="00C741C7">
            <w:pPr>
              <w:tabs>
                <w:tab w:val="left" w:pos="2042"/>
              </w:tabs>
              <w:spacing w:line="240" w:lineRule="auto"/>
              <w:rPr>
                <w:rFonts w:ascii="Times New Roman" w:hAnsi="Times New Roman" w:cs="Times New Roman"/>
                <w:b/>
                <w:bCs/>
                <w:sz w:val="16"/>
                <w:szCs w:val="16"/>
              </w:rPr>
            </w:pPr>
          </w:p>
        </w:tc>
        <w:tc>
          <w:tcPr>
            <w:tcW w:w="1333"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
                <w:bCs/>
                <w:sz w:val="16"/>
                <w:szCs w:val="16"/>
              </w:rPr>
            </w:pPr>
            <w:r>
              <w:rPr>
                <w:rFonts w:ascii="Times New Roman" w:hAnsi="Times New Roman" w:cs="Times New Roman"/>
                <w:b/>
                <w:bCs/>
                <w:sz w:val="16"/>
                <w:szCs w:val="16"/>
              </w:rPr>
              <w:t>Sozialform</w:t>
            </w:r>
          </w:p>
        </w:tc>
        <w:tc>
          <w:tcPr>
            <w:tcW w:w="2291"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
                <w:bCs/>
                <w:sz w:val="16"/>
                <w:szCs w:val="16"/>
              </w:rPr>
            </w:pPr>
            <w:r>
              <w:rPr>
                <w:rFonts w:ascii="Times New Roman" w:hAnsi="Times New Roman" w:cs="Times New Roman"/>
                <w:b/>
                <w:bCs/>
                <w:sz w:val="16"/>
                <w:szCs w:val="16"/>
              </w:rPr>
              <w:t>Fragen, Probleme, Vorgehen</w:t>
            </w:r>
          </w:p>
        </w:tc>
      </w:tr>
      <w:tr w:rsidR="00C741C7" w:rsidTr="00366826">
        <w:tc>
          <w:tcPr>
            <w:tcW w:w="704"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Ca. 60</w:t>
            </w:r>
          </w:p>
        </w:tc>
        <w:tc>
          <w:tcPr>
            <w:tcW w:w="2920"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Vorbereitungsphase / Hausaufgabe</w:t>
            </w:r>
          </w:p>
        </w:tc>
        <w:tc>
          <w:tcPr>
            <w:tcW w:w="1333"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GA</w:t>
            </w:r>
          </w:p>
        </w:tc>
        <w:tc>
          <w:tcPr>
            <w:tcW w:w="2291"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Die SuS erhalten die Hausaufgabe, die Quellen 4.04 (</w:t>
            </w:r>
            <w:r>
              <w:rPr>
                <w:rFonts w:ascii="Times New Roman" w:hAnsi="Times New Roman" w:cs="Times New Roman"/>
                <w:bCs/>
                <w:i/>
                <w:sz w:val="16"/>
                <w:szCs w:val="16"/>
              </w:rPr>
              <w:t>Das Werden der Modernen Schweiz</w:t>
            </w:r>
            <w:r>
              <w:rPr>
                <w:rFonts w:ascii="Times New Roman" w:hAnsi="Times New Roman" w:cs="Times New Roman"/>
                <w:bCs/>
                <w:sz w:val="16"/>
                <w:szCs w:val="16"/>
              </w:rPr>
              <w:t>, S. 128) sowie die Quelle 8.11</w:t>
            </w:r>
            <w:r>
              <w:rPr>
                <w:rFonts w:ascii="Times New Roman" w:hAnsi="Times New Roman" w:cs="Times New Roman"/>
                <w:bCs/>
                <w:sz w:val="16"/>
                <w:szCs w:val="16"/>
              </w:rPr>
              <w:t xml:space="preserve"> zu lesen. In Vierergruppen schreiben sie eine kurze Definition/Interpretation der drei Begriffe „Neutralität, Solidarität, Universalität“ in Bezug auf die beiden Quellen auf Karteikarten.</w:t>
            </w:r>
          </w:p>
        </w:tc>
      </w:tr>
    </w:tbl>
    <w:p w:rsidR="00366826" w:rsidRDefault="00366826" w:rsidP="00366826">
      <w:pPr>
        <w:tabs>
          <w:tab w:val="left" w:pos="2042"/>
        </w:tabs>
        <w:spacing w:line="240" w:lineRule="auto"/>
        <w:rPr>
          <w:rFonts w:ascii="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20"/>
        <w:gridCol w:w="1333"/>
        <w:gridCol w:w="2291"/>
      </w:tblGrid>
      <w:tr w:rsidR="00C741C7" w:rsidTr="00366826">
        <w:tc>
          <w:tcPr>
            <w:tcW w:w="704"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
                <w:bCs/>
                <w:sz w:val="16"/>
                <w:szCs w:val="16"/>
              </w:rPr>
            </w:pPr>
            <w:r>
              <w:rPr>
                <w:rFonts w:ascii="Times New Roman" w:hAnsi="Times New Roman" w:cs="Times New Roman"/>
                <w:b/>
                <w:bCs/>
                <w:sz w:val="16"/>
                <w:szCs w:val="16"/>
              </w:rPr>
              <w:t>Zeit</w:t>
            </w:r>
          </w:p>
        </w:tc>
        <w:tc>
          <w:tcPr>
            <w:tcW w:w="2920"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
                <w:bCs/>
                <w:sz w:val="16"/>
                <w:szCs w:val="16"/>
              </w:rPr>
            </w:pPr>
            <w:r>
              <w:rPr>
                <w:rFonts w:ascii="Times New Roman" w:hAnsi="Times New Roman" w:cs="Times New Roman"/>
                <w:b/>
                <w:bCs/>
                <w:sz w:val="16"/>
                <w:szCs w:val="16"/>
              </w:rPr>
              <w:t>Thema / Inhalt</w:t>
            </w:r>
          </w:p>
        </w:tc>
        <w:tc>
          <w:tcPr>
            <w:tcW w:w="1333"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
                <w:bCs/>
                <w:sz w:val="16"/>
                <w:szCs w:val="16"/>
              </w:rPr>
            </w:pPr>
            <w:r>
              <w:rPr>
                <w:rFonts w:ascii="Times New Roman" w:hAnsi="Times New Roman" w:cs="Times New Roman"/>
                <w:b/>
                <w:bCs/>
                <w:sz w:val="16"/>
                <w:szCs w:val="16"/>
              </w:rPr>
              <w:t>Sozialform</w:t>
            </w:r>
          </w:p>
        </w:tc>
        <w:tc>
          <w:tcPr>
            <w:tcW w:w="2291"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
                <w:bCs/>
                <w:sz w:val="16"/>
                <w:szCs w:val="16"/>
              </w:rPr>
            </w:pPr>
            <w:r>
              <w:rPr>
                <w:rFonts w:ascii="Times New Roman" w:hAnsi="Times New Roman" w:cs="Times New Roman"/>
                <w:b/>
                <w:bCs/>
                <w:sz w:val="16"/>
                <w:szCs w:val="16"/>
              </w:rPr>
              <w:t>Fragen, Probleme, Vorgehen</w:t>
            </w:r>
          </w:p>
        </w:tc>
      </w:tr>
      <w:tr w:rsidR="00C741C7" w:rsidTr="00366826">
        <w:tc>
          <w:tcPr>
            <w:tcW w:w="704"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10‘</w:t>
            </w:r>
          </w:p>
        </w:tc>
        <w:tc>
          <w:tcPr>
            <w:tcW w:w="2920"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Unterrichtseinstieg</w:t>
            </w:r>
          </w:p>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Maximen</w:t>
            </w:r>
          </w:p>
        </w:tc>
        <w:tc>
          <w:tcPr>
            <w:tcW w:w="1333"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PL</w:t>
            </w:r>
          </w:p>
        </w:tc>
        <w:tc>
          <w:tcPr>
            <w:tcW w:w="2291" w:type="dxa"/>
            <w:tcBorders>
              <w:top w:val="single" w:sz="4" w:space="0" w:color="auto"/>
              <w:left w:val="single" w:sz="4" w:space="0" w:color="auto"/>
              <w:bottom w:val="single" w:sz="4" w:space="0" w:color="auto"/>
              <w:right w:val="single" w:sz="4" w:space="0" w:color="auto"/>
            </w:tcBorders>
          </w:tcPr>
          <w:p w:rsidR="00C741C7" w:rsidRDefault="00C741C7">
            <w:pPr>
              <w:tabs>
                <w:tab w:val="left" w:pos="2042"/>
              </w:tabs>
              <w:spacing w:line="240" w:lineRule="auto"/>
              <w:rPr>
                <w:rFonts w:ascii="Times New Roman" w:hAnsi="Times New Roman" w:cs="Times New Roman"/>
                <w:bCs/>
                <w:sz w:val="16"/>
                <w:szCs w:val="16"/>
              </w:rPr>
            </w:pPr>
          </w:p>
        </w:tc>
      </w:tr>
      <w:tr w:rsidR="00C741C7" w:rsidTr="00366826">
        <w:tc>
          <w:tcPr>
            <w:tcW w:w="704"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5‘</w:t>
            </w:r>
          </w:p>
        </w:tc>
        <w:tc>
          <w:tcPr>
            <w:tcW w:w="2920"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Inputreferat der LP: kurz Kontext skizzieren und überleiten zur Quellenarbeit (Fallbeispiel)</w:t>
            </w:r>
          </w:p>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Auftrag erteilen</w:t>
            </w:r>
          </w:p>
        </w:tc>
        <w:tc>
          <w:tcPr>
            <w:tcW w:w="1333"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LV</w:t>
            </w:r>
          </w:p>
        </w:tc>
        <w:tc>
          <w:tcPr>
            <w:tcW w:w="2291" w:type="dxa"/>
            <w:tcBorders>
              <w:top w:val="single" w:sz="4" w:space="0" w:color="auto"/>
              <w:left w:val="single" w:sz="4" w:space="0" w:color="auto"/>
              <w:bottom w:val="single" w:sz="4" w:space="0" w:color="auto"/>
              <w:right w:val="single" w:sz="4" w:space="0" w:color="auto"/>
            </w:tcBorders>
          </w:tcPr>
          <w:p w:rsidR="00C741C7" w:rsidRDefault="00C741C7">
            <w:pPr>
              <w:tabs>
                <w:tab w:val="left" w:pos="2042"/>
              </w:tabs>
              <w:spacing w:line="240" w:lineRule="auto"/>
              <w:rPr>
                <w:rFonts w:ascii="Times New Roman" w:hAnsi="Times New Roman" w:cs="Times New Roman"/>
                <w:bCs/>
                <w:sz w:val="16"/>
                <w:szCs w:val="16"/>
              </w:rPr>
            </w:pPr>
          </w:p>
        </w:tc>
      </w:tr>
      <w:tr w:rsidR="00C741C7" w:rsidTr="00366826">
        <w:tc>
          <w:tcPr>
            <w:tcW w:w="704"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15‘</w:t>
            </w:r>
          </w:p>
        </w:tc>
        <w:tc>
          <w:tcPr>
            <w:tcW w:w="2920" w:type="dxa"/>
            <w:tcBorders>
              <w:top w:val="single" w:sz="4" w:space="0" w:color="auto"/>
              <w:left w:val="single" w:sz="4" w:space="0" w:color="auto"/>
              <w:bottom w:val="single" w:sz="4" w:space="0" w:color="auto"/>
              <w:right w:val="single" w:sz="4" w:space="0" w:color="auto"/>
            </w:tcBorders>
            <w:hideMark/>
          </w:tcPr>
          <w:p w:rsidR="00C741C7" w:rsidRDefault="00511775">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Quellenlektüre (I): Aussage</w:t>
            </w:r>
            <w:r w:rsidR="00C741C7">
              <w:rPr>
                <w:rFonts w:ascii="Times New Roman" w:hAnsi="Times New Roman" w:cs="Times New Roman"/>
                <w:bCs/>
                <w:sz w:val="16"/>
                <w:szCs w:val="16"/>
              </w:rPr>
              <w:t xml:space="preserve"> des libanesischen Botschafters</w:t>
            </w:r>
          </w:p>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Liste der Beschwerdepunkte seitens der arabischen Staaten erstellen</w:t>
            </w:r>
          </w:p>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Halbzeit: kurze Ergebnissicherung, die verschiedenen Punkte zusammentragen</w:t>
            </w:r>
          </w:p>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Sich in</w:t>
            </w:r>
            <w:r w:rsidR="00511775">
              <w:rPr>
                <w:rFonts w:ascii="Times New Roman" w:hAnsi="Times New Roman" w:cs="Times New Roman"/>
                <w:bCs/>
                <w:sz w:val="16"/>
                <w:szCs w:val="16"/>
              </w:rPr>
              <w:t xml:space="preserve"> die Lage des Bundesrates versetz</w:t>
            </w:r>
            <w:r>
              <w:rPr>
                <w:rFonts w:ascii="Times New Roman" w:hAnsi="Times New Roman" w:cs="Times New Roman"/>
                <w:bCs/>
                <w:sz w:val="16"/>
                <w:szCs w:val="16"/>
              </w:rPr>
              <w:t>en: mögliche Argumente ausarbeiten</w:t>
            </w:r>
          </w:p>
        </w:tc>
        <w:tc>
          <w:tcPr>
            <w:tcW w:w="1333" w:type="dxa"/>
            <w:tcBorders>
              <w:top w:val="single" w:sz="4" w:space="0" w:color="auto"/>
              <w:left w:val="single" w:sz="4" w:space="0" w:color="auto"/>
              <w:bottom w:val="single" w:sz="4" w:space="0" w:color="auto"/>
              <w:right w:val="single" w:sz="4" w:space="0" w:color="auto"/>
            </w:tcBorders>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3er-</w:t>
            </w:r>
          </w:p>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Gruppen</w:t>
            </w:r>
          </w:p>
          <w:p w:rsidR="00C741C7" w:rsidRDefault="00C741C7">
            <w:pPr>
              <w:tabs>
                <w:tab w:val="left" w:pos="2042"/>
              </w:tabs>
              <w:spacing w:line="240" w:lineRule="auto"/>
              <w:rPr>
                <w:rFonts w:ascii="Times New Roman" w:hAnsi="Times New Roman" w:cs="Times New Roman"/>
                <w:bCs/>
                <w:sz w:val="16"/>
                <w:szCs w:val="16"/>
              </w:rPr>
            </w:pPr>
          </w:p>
          <w:p w:rsidR="00C741C7" w:rsidRDefault="00C741C7">
            <w:pPr>
              <w:tabs>
                <w:tab w:val="left" w:pos="2042"/>
              </w:tabs>
              <w:spacing w:line="240" w:lineRule="auto"/>
              <w:rPr>
                <w:rFonts w:ascii="Times New Roman" w:hAnsi="Times New Roman" w:cs="Times New Roman"/>
                <w:bCs/>
                <w:sz w:val="16"/>
                <w:szCs w:val="16"/>
              </w:rPr>
            </w:pPr>
          </w:p>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Plenum</w:t>
            </w:r>
          </w:p>
        </w:tc>
        <w:tc>
          <w:tcPr>
            <w:tcW w:w="2291" w:type="dxa"/>
            <w:tcBorders>
              <w:top w:val="single" w:sz="4" w:space="0" w:color="auto"/>
              <w:left w:val="single" w:sz="4" w:space="0" w:color="auto"/>
              <w:bottom w:val="single" w:sz="4" w:space="0" w:color="auto"/>
              <w:right w:val="single" w:sz="4" w:space="0" w:color="auto"/>
            </w:tcBorders>
          </w:tcPr>
          <w:p w:rsidR="00C741C7" w:rsidRDefault="00C741C7">
            <w:pPr>
              <w:tabs>
                <w:tab w:val="left" w:pos="2042"/>
              </w:tabs>
              <w:spacing w:line="240" w:lineRule="auto"/>
              <w:rPr>
                <w:rFonts w:ascii="Times New Roman" w:hAnsi="Times New Roman" w:cs="Times New Roman"/>
                <w:bCs/>
                <w:sz w:val="16"/>
                <w:szCs w:val="16"/>
              </w:rPr>
            </w:pPr>
          </w:p>
        </w:tc>
      </w:tr>
      <w:tr w:rsidR="00C741C7" w:rsidTr="00366826">
        <w:tc>
          <w:tcPr>
            <w:tcW w:w="704"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10‘</w:t>
            </w:r>
          </w:p>
        </w:tc>
        <w:tc>
          <w:tcPr>
            <w:tcW w:w="2920"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Quellenlektüre (II): Replik des Bundesrats</w:t>
            </w:r>
          </w:p>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Vergleich der Argumente</w:t>
            </w:r>
          </w:p>
        </w:tc>
        <w:tc>
          <w:tcPr>
            <w:tcW w:w="1333"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3er-</w:t>
            </w:r>
          </w:p>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Gruppen</w:t>
            </w:r>
          </w:p>
        </w:tc>
        <w:tc>
          <w:tcPr>
            <w:tcW w:w="2291" w:type="dxa"/>
            <w:tcBorders>
              <w:top w:val="single" w:sz="4" w:space="0" w:color="auto"/>
              <w:left w:val="single" w:sz="4" w:space="0" w:color="auto"/>
              <w:bottom w:val="single" w:sz="4" w:space="0" w:color="auto"/>
              <w:right w:val="single" w:sz="4" w:space="0" w:color="auto"/>
            </w:tcBorders>
          </w:tcPr>
          <w:p w:rsidR="00C741C7" w:rsidRDefault="00C741C7">
            <w:pPr>
              <w:tabs>
                <w:tab w:val="left" w:pos="2042"/>
              </w:tabs>
              <w:spacing w:line="240" w:lineRule="auto"/>
              <w:rPr>
                <w:rFonts w:ascii="Times New Roman" w:hAnsi="Times New Roman" w:cs="Times New Roman"/>
                <w:bCs/>
                <w:sz w:val="16"/>
                <w:szCs w:val="16"/>
              </w:rPr>
            </w:pPr>
          </w:p>
        </w:tc>
      </w:tr>
      <w:tr w:rsidR="00C741C7" w:rsidTr="00366826">
        <w:tc>
          <w:tcPr>
            <w:tcW w:w="704"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5‘</w:t>
            </w:r>
          </w:p>
        </w:tc>
        <w:tc>
          <w:tcPr>
            <w:tcW w:w="2920"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Ergebnissicherung, Fazit,</w:t>
            </w:r>
          </w:p>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Ausblick</w:t>
            </w:r>
          </w:p>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Hausaufgaben</w:t>
            </w:r>
          </w:p>
        </w:tc>
        <w:tc>
          <w:tcPr>
            <w:tcW w:w="1333" w:type="dxa"/>
            <w:tcBorders>
              <w:top w:val="single" w:sz="4" w:space="0" w:color="auto"/>
              <w:left w:val="single" w:sz="4" w:space="0" w:color="auto"/>
              <w:bottom w:val="single" w:sz="4" w:space="0" w:color="auto"/>
              <w:right w:val="single" w:sz="4" w:space="0" w:color="auto"/>
            </w:tcBorders>
            <w:hideMark/>
          </w:tcPr>
          <w:p w:rsidR="00C741C7" w:rsidRDefault="00C741C7">
            <w:pPr>
              <w:tabs>
                <w:tab w:val="left" w:pos="2042"/>
              </w:tabs>
              <w:spacing w:line="240" w:lineRule="auto"/>
              <w:rPr>
                <w:rFonts w:ascii="Times New Roman" w:hAnsi="Times New Roman" w:cs="Times New Roman"/>
                <w:bCs/>
                <w:sz w:val="16"/>
                <w:szCs w:val="16"/>
              </w:rPr>
            </w:pPr>
            <w:r>
              <w:rPr>
                <w:rFonts w:ascii="Times New Roman" w:hAnsi="Times New Roman" w:cs="Times New Roman"/>
                <w:bCs/>
                <w:sz w:val="16"/>
                <w:szCs w:val="16"/>
              </w:rPr>
              <w:t>Plenum</w:t>
            </w:r>
          </w:p>
        </w:tc>
        <w:tc>
          <w:tcPr>
            <w:tcW w:w="2291" w:type="dxa"/>
            <w:tcBorders>
              <w:top w:val="single" w:sz="4" w:space="0" w:color="auto"/>
              <w:left w:val="single" w:sz="4" w:space="0" w:color="auto"/>
              <w:bottom w:val="single" w:sz="4" w:space="0" w:color="auto"/>
              <w:right w:val="single" w:sz="4" w:space="0" w:color="auto"/>
            </w:tcBorders>
          </w:tcPr>
          <w:p w:rsidR="00C741C7" w:rsidRDefault="00C741C7">
            <w:pPr>
              <w:tabs>
                <w:tab w:val="left" w:pos="2042"/>
              </w:tabs>
              <w:spacing w:line="240" w:lineRule="auto"/>
              <w:rPr>
                <w:rFonts w:ascii="Times New Roman" w:hAnsi="Times New Roman" w:cs="Times New Roman"/>
                <w:bCs/>
                <w:sz w:val="16"/>
                <w:szCs w:val="16"/>
              </w:rPr>
            </w:pPr>
          </w:p>
        </w:tc>
      </w:tr>
    </w:tbl>
    <w:p w:rsidR="00C741C7" w:rsidRDefault="00C741C7" w:rsidP="00366826">
      <w:pPr>
        <w:spacing w:line="240" w:lineRule="auto"/>
        <w:rPr>
          <w:rFonts w:ascii="Times New Roman" w:hAnsi="Times New Roman" w:cs="Times New Roman"/>
          <w:sz w:val="24"/>
          <w:szCs w:val="24"/>
        </w:rPr>
      </w:pPr>
    </w:p>
    <w:p w:rsidR="00366826" w:rsidRDefault="00366826" w:rsidP="00366826">
      <w:pPr>
        <w:spacing w:line="240" w:lineRule="auto"/>
        <w:rPr>
          <w:rFonts w:ascii="Times New Roman" w:hAnsi="Times New Roman" w:cs="Times New Roman"/>
          <w:sz w:val="24"/>
          <w:szCs w:val="24"/>
        </w:rPr>
      </w:pPr>
      <w:r>
        <w:rPr>
          <w:rFonts w:ascii="Times New Roman" w:hAnsi="Times New Roman" w:cs="Times New Roman"/>
          <w:sz w:val="24"/>
          <w:szCs w:val="24"/>
        </w:rPr>
        <w:t xml:space="preserve">Die beiden Quellen </w:t>
      </w:r>
      <w:r w:rsidR="00C741C7">
        <w:rPr>
          <w:rFonts w:ascii="Times New Roman" w:hAnsi="Times New Roman" w:cs="Times New Roman"/>
          <w:sz w:val="24"/>
          <w:szCs w:val="24"/>
        </w:rPr>
        <w:t xml:space="preserve">8.11 und 8.12 </w:t>
      </w:r>
      <w:r>
        <w:rPr>
          <w:rFonts w:ascii="Times New Roman" w:hAnsi="Times New Roman" w:cs="Times New Roman"/>
          <w:sz w:val="24"/>
          <w:szCs w:val="24"/>
        </w:rPr>
        <w:t xml:space="preserve">(Geschäftsbericht des Bundesrates und das diplomatische Dokument zur Nahost-Krise) bieten die Möglichkeit, die Maxime der „Neutralität, Solidarität, Universalität“ aus verschiedenen Perspektiven zu betrachten. Ihre Ergänzung und Anwendung für den Unterricht ergibt sich nicht zuletzt aus der Verbindung zwischen aussenpolitischer, theoretischer Maxime („Neutralität und Solidarität“) einerseits, sowie andererseits den praktischen Schwierigkeiten, welche diese aussenpolitische Marschrichtung in der diplomatischen Praxis nach sich ziehen konnte. In anderen Worten, während der </w:t>
      </w:r>
      <w:r>
        <w:rPr>
          <w:rFonts w:ascii="Times New Roman" w:hAnsi="Times New Roman" w:cs="Times New Roman"/>
          <w:sz w:val="24"/>
          <w:szCs w:val="24"/>
        </w:rPr>
        <w:lastRenderedPageBreak/>
        <w:t>Geschäftsbericht des Bundesr</w:t>
      </w:r>
      <w:r w:rsidR="00C741C7">
        <w:rPr>
          <w:rFonts w:ascii="Times New Roman" w:hAnsi="Times New Roman" w:cs="Times New Roman"/>
          <w:sz w:val="24"/>
          <w:szCs w:val="24"/>
        </w:rPr>
        <w:t>ates aus dem Jahre 1964</w:t>
      </w:r>
      <w:r>
        <w:rPr>
          <w:rFonts w:ascii="Times New Roman" w:hAnsi="Times New Roman" w:cs="Times New Roman"/>
          <w:sz w:val="24"/>
          <w:szCs w:val="24"/>
        </w:rPr>
        <w:t xml:space="preserve"> das aussenpolitische Credo der „Neutralität und Solidarität“ in der Theorie ausführt, schildert Quelle </w:t>
      </w:r>
      <w:r w:rsidR="00C741C7">
        <w:rPr>
          <w:rFonts w:ascii="Times New Roman" w:hAnsi="Times New Roman" w:cs="Times New Roman"/>
          <w:sz w:val="24"/>
          <w:szCs w:val="24"/>
        </w:rPr>
        <w:t>8.12</w:t>
      </w:r>
      <w:r>
        <w:rPr>
          <w:rFonts w:ascii="Times New Roman" w:hAnsi="Times New Roman" w:cs="Times New Roman"/>
          <w:sz w:val="24"/>
          <w:szCs w:val="24"/>
        </w:rPr>
        <w:t xml:space="preserve"> ein konkretes Problem im Umgang mit dieser Maxime: Wenn die Schweizer Regierung ihre Neutralität mit ihrer Solidarität legitimierte, nahmen die anderen Staaten sie dabei beim Wort. Der wiederholte Rückgriff von Bundesrat Spühler auf die fehlende „Gesinnungsneutralität“ zeigt, dass sich die schweizerische Regierung mit ihrer Argumentation gerade in heiklen aussenpolitischen Themen wie der Nahost-Krise der 1960er-Jahre bisweilen auf dünnem Eis befand. </w:t>
      </w:r>
    </w:p>
    <w:p w:rsidR="00366826" w:rsidRPr="00C741C7" w:rsidRDefault="00366826" w:rsidP="00C741C7">
      <w:pPr>
        <w:spacing w:line="240" w:lineRule="auto"/>
        <w:ind w:firstLine="708"/>
        <w:rPr>
          <w:rFonts w:ascii="Times New Roman" w:hAnsi="Times New Roman" w:cs="Times New Roman"/>
          <w:sz w:val="24"/>
          <w:szCs w:val="24"/>
        </w:rPr>
      </w:pPr>
      <w:r>
        <w:rPr>
          <w:rFonts w:ascii="Times New Roman" w:hAnsi="Times New Roman" w:cs="Times New Roman"/>
          <w:sz w:val="24"/>
          <w:szCs w:val="24"/>
        </w:rPr>
        <w:t>We</w:t>
      </w:r>
      <w:r w:rsidR="00C741C7">
        <w:rPr>
          <w:rFonts w:ascii="Times New Roman" w:hAnsi="Times New Roman" w:cs="Times New Roman"/>
          <w:sz w:val="24"/>
          <w:szCs w:val="24"/>
        </w:rPr>
        <w:t>nn der Bundesrat in der Quelle 8.11</w:t>
      </w:r>
      <w:r>
        <w:rPr>
          <w:rFonts w:ascii="Times New Roman" w:hAnsi="Times New Roman" w:cs="Times New Roman"/>
          <w:sz w:val="24"/>
          <w:szCs w:val="24"/>
        </w:rPr>
        <w:t xml:space="preserve"> davon spricht, dass die Schweiz „nicht mit dem Verständnis der andern Völker für unsere Besonderheiten“ rechnen kann, wenn sie nicht ihrerseits „Verständnis“ für deren Probleme hat, so wird diese Problematik d</w:t>
      </w:r>
      <w:r w:rsidR="00C741C7">
        <w:rPr>
          <w:rFonts w:ascii="Times New Roman" w:hAnsi="Times New Roman" w:cs="Times New Roman"/>
          <w:sz w:val="24"/>
          <w:szCs w:val="24"/>
        </w:rPr>
        <w:t>er Fremdwahrnehmung in Quelle 8.12</w:t>
      </w:r>
      <w:r>
        <w:rPr>
          <w:rFonts w:ascii="Times New Roman" w:hAnsi="Times New Roman" w:cs="Times New Roman"/>
          <w:sz w:val="24"/>
          <w:szCs w:val="24"/>
        </w:rPr>
        <w:t xml:space="preserve"> augenfällig. Das Votum des libanesischen Botschafters Farah zeigt, dass die tendenziell proisraelische Haltung der Schweizerinnen und Schweizer die Ausübung solidarischer Tätigkeiten durch die Schweiz unweigerlich erschwerte. Die Rechtfertigung (und Kommunikation) der schweizerischen aussenpolitischen Marschrichtung war nicht einfach und gelang auch nicht immer. Bezüglich der Einbettung dieser Quellen in den Unterricht bietet es sich an, den Geschäftsbericht des Bundesrates, als eher „theoretischen“ Text und Wiederholung (alternativ als Einführung) zum Thema der schweizerischen Aussenpolitik nach 1945 bevorzugt zu behandeln.</w:t>
      </w:r>
    </w:p>
    <w:p w:rsidR="00366826" w:rsidRDefault="00366826" w:rsidP="00366826">
      <w:pPr>
        <w:tabs>
          <w:tab w:val="left" w:pos="2042"/>
        </w:tabs>
        <w:spacing w:line="240" w:lineRule="auto"/>
        <w:rPr>
          <w:rFonts w:ascii="Times New Roman" w:hAnsi="Times New Roman" w:cs="Times New Roman"/>
          <w:b/>
          <w:bCs/>
          <w:sz w:val="24"/>
          <w:szCs w:val="24"/>
        </w:rPr>
      </w:pPr>
      <w:r>
        <w:rPr>
          <w:rFonts w:ascii="Times New Roman" w:hAnsi="Times New Roman" w:cs="Times New Roman"/>
          <w:b/>
          <w:bCs/>
          <w:sz w:val="24"/>
          <w:szCs w:val="24"/>
        </w:rPr>
        <w:t>Vorbereitungsphase</w:t>
      </w:r>
    </w:p>
    <w:p w:rsidR="00366826" w:rsidRDefault="00366826" w:rsidP="00366826">
      <w:pPr>
        <w:spacing w:line="240" w:lineRule="auto"/>
        <w:rPr>
          <w:rFonts w:ascii="Times New Roman" w:hAnsi="Times New Roman" w:cs="Times New Roman"/>
        </w:rPr>
      </w:pPr>
      <w:r>
        <w:rPr>
          <w:rFonts w:ascii="Times New Roman" w:hAnsi="Times New Roman" w:cs="Times New Roman"/>
          <w:sz w:val="24"/>
          <w:szCs w:val="24"/>
        </w:rPr>
        <w:t>In einer eigentlichen „</w:t>
      </w:r>
      <w:r>
        <w:rPr>
          <w:rFonts w:ascii="Times New Roman" w:hAnsi="Times New Roman" w:cs="Times New Roman"/>
          <w:bCs/>
          <w:sz w:val="24"/>
          <w:szCs w:val="24"/>
        </w:rPr>
        <w:t>Vorbereitungsphase</w:t>
      </w:r>
      <w:r>
        <w:rPr>
          <w:rFonts w:ascii="Times New Roman" w:hAnsi="Times New Roman" w:cs="Times New Roman"/>
          <w:sz w:val="24"/>
          <w:szCs w:val="24"/>
        </w:rPr>
        <w:t xml:space="preserve">“ in der Erarbeitung des Themas „Neutralität, Solidarität, Universalität“ sollen die SuS als Hausaufgaben die Quelle 4.04 in </w:t>
      </w:r>
      <w:r>
        <w:rPr>
          <w:rFonts w:ascii="Times New Roman" w:hAnsi="Times New Roman" w:cs="Times New Roman"/>
          <w:i/>
          <w:sz w:val="24"/>
          <w:szCs w:val="24"/>
        </w:rPr>
        <w:t>Das Werden der Modernen Schweiz</w:t>
      </w:r>
      <w:r w:rsidR="00C741C7">
        <w:rPr>
          <w:rFonts w:ascii="Times New Roman" w:hAnsi="Times New Roman" w:cs="Times New Roman"/>
          <w:i/>
          <w:sz w:val="24"/>
          <w:szCs w:val="24"/>
        </w:rPr>
        <w:t>, S. 128</w:t>
      </w:r>
      <w:r>
        <w:rPr>
          <w:rFonts w:ascii="Times New Roman" w:hAnsi="Times New Roman" w:cs="Times New Roman"/>
          <w:sz w:val="24"/>
          <w:szCs w:val="24"/>
        </w:rPr>
        <w:t xml:space="preserve"> (Stellungnahme Petitpierres vor dem Ständerat von 1947, S. 128 im Lehrmittel) sowie den Auszug aus dem Geschäfts</w:t>
      </w:r>
      <w:r w:rsidR="00C741C7">
        <w:rPr>
          <w:rFonts w:ascii="Times New Roman" w:hAnsi="Times New Roman" w:cs="Times New Roman"/>
          <w:sz w:val="24"/>
          <w:szCs w:val="24"/>
        </w:rPr>
        <w:t>bericht des Bundesrates von 1964</w:t>
      </w:r>
      <w:r>
        <w:rPr>
          <w:rFonts w:ascii="Times New Roman" w:hAnsi="Times New Roman" w:cs="Times New Roman"/>
          <w:sz w:val="24"/>
          <w:szCs w:val="24"/>
        </w:rPr>
        <w:t xml:space="preserve"> </w:t>
      </w:r>
      <w:r w:rsidR="00C741C7">
        <w:rPr>
          <w:rFonts w:ascii="Times New Roman" w:hAnsi="Times New Roman" w:cs="Times New Roman"/>
          <w:sz w:val="24"/>
          <w:szCs w:val="24"/>
        </w:rPr>
        <w:t xml:space="preserve">(Quelle 8.12) </w:t>
      </w:r>
      <w:r>
        <w:rPr>
          <w:rFonts w:ascii="Times New Roman" w:hAnsi="Times New Roman" w:cs="Times New Roman"/>
          <w:sz w:val="24"/>
          <w:szCs w:val="24"/>
        </w:rPr>
        <w:t>lesen.</w:t>
      </w:r>
    </w:p>
    <w:p w:rsidR="00366826" w:rsidRDefault="00366826" w:rsidP="00366826">
      <w:pPr>
        <w:spacing w:line="240" w:lineRule="auto"/>
        <w:rPr>
          <w:rFonts w:ascii="Times New Roman" w:hAnsi="Times New Roman" w:cs="Times New Roman"/>
          <w:sz w:val="20"/>
          <w:szCs w:val="20"/>
        </w:rPr>
      </w:pPr>
    </w:p>
    <w:p w:rsidR="00366826" w:rsidRDefault="00366826" w:rsidP="00366826">
      <w:pPr>
        <w:spacing w:line="240" w:lineRule="auto"/>
        <w:rPr>
          <w:rFonts w:ascii="Times New Roman" w:hAnsi="Times New Roman" w:cs="Times New Roman"/>
        </w:rPr>
      </w:pPr>
      <w:r>
        <w:rPr>
          <w:rFonts w:ascii="Times New Roman" w:hAnsi="Times New Roman" w:cs="Times New Roman"/>
          <w:sz w:val="24"/>
          <w:szCs w:val="24"/>
        </w:rPr>
        <w:t>Die SuS sollen sich bei ihrer Lektüre folgende Fragen genauer überlegen:</w:t>
      </w:r>
    </w:p>
    <w:p w:rsidR="00366826" w:rsidRDefault="00366826" w:rsidP="00366826">
      <w:pPr>
        <w:widowControl w:val="0"/>
        <w:suppressAutoHyphens/>
        <w:autoSpaceDN w:val="0"/>
        <w:spacing w:line="240" w:lineRule="auto"/>
        <w:textAlignment w:val="baseline"/>
        <w:rPr>
          <w:rFonts w:ascii="Times New Roman" w:hAnsi="Times New Roman" w:cs="Times New Roman"/>
        </w:rPr>
      </w:pPr>
      <w:r>
        <w:rPr>
          <w:rFonts w:ascii="Times New Roman" w:hAnsi="Times New Roman" w:cs="Times New Roman"/>
          <w:sz w:val="24"/>
          <w:szCs w:val="24"/>
        </w:rPr>
        <w:t>1. In welcher Beziehung stehen die beiden Begriffe der „Neutralität“ und „Solidarität“? Beziehungsweise welche Möglichkeiten und Chancen ergeben sich aus der Verbindung dieser beiden Begriffe, die bei einer blossen Beschränkung auf die „Neutralität“ nicht bestanden hätten?</w:t>
      </w:r>
    </w:p>
    <w:p w:rsidR="00366826" w:rsidRDefault="00366826" w:rsidP="00366826">
      <w:pPr>
        <w:widowControl w:val="0"/>
        <w:suppressAutoHyphens/>
        <w:autoSpaceDN w:val="0"/>
        <w:spacing w:line="240" w:lineRule="auto"/>
        <w:textAlignment w:val="baseline"/>
        <w:rPr>
          <w:rFonts w:ascii="Times New Roman" w:hAnsi="Times New Roman" w:cs="Times New Roman"/>
        </w:rPr>
      </w:pPr>
      <w:r>
        <w:rPr>
          <w:rFonts w:ascii="Times New Roman" w:hAnsi="Times New Roman" w:cs="Times New Roman"/>
          <w:sz w:val="24"/>
          <w:szCs w:val="24"/>
        </w:rPr>
        <w:t>2. Welche Komponente der Solidarität wird im Geschäftsbericht von 1963 explizit erwähnt, die im Text von 1947 noch weitgehend fehlt? [Stichwort: Entwicklungshilfe in der Dritten Welt]</w:t>
      </w:r>
    </w:p>
    <w:p w:rsidR="00366826" w:rsidRDefault="00366826" w:rsidP="00366826">
      <w:pPr>
        <w:spacing w:line="240" w:lineRule="auto"/>
        <w:rPr>
          <w:rFonts w:ascii="Calibri" w:hAnsi="Calibri" w:cs="Mangal"/>
        </w:rPr>
      </w:pPr>
      <w:r>
        <w:rPr>
          <w:rFonts w:ascii="Times New Roman" w:hAnsi="Times New Roman" w:cs="Times New Roman"/>
          <w:sz w:val="24"/>
          <w:szCs w:val="24"/>
        </w:rPr>
        <w:t>Ausserdem erhalten die SuS den Auftrag, in Vierergruppen die Schlüsselbegriffe „Neutralität“, „Solidarität“ und „Universalität“ basierend auf den beiden Quellentexten zu definieren, wobei sie diese Definitionen auf im Vorfeld verteilte Karteikarten schreiben sollen. Jede Gruppe soll am Schluss insgesamt sechs Definitionen haben. Die Karteikarten sollen nachfolgend die Basis für ein Tafelbild bilden, in dem die Kontinuitäten und allfälligen Unterschiede in der schweizerischen Aussenpolitik zwischen 1947 und 1963 zur Geltung kommen sollen</w:t>
      </w:r>
      <w:r w:rsidR="00C741C7">
        <w:rPr>
          <w:rFonts w:ascii="Times New Roman" w:hAnsi="Times New Roman" w:cs="Times New Roman"/>
          <w:sz w:val="24"/>
          <w:szCs w:val="24"/>
        </w:rPr>
        <w:t xml:space="preserve"> (siehe unten)</w:t>
      </w:r>
      <w:r>
        <w:rPr>
          <w:rFonts w:ascii="Times New Roman" w:hAnsi="Times New Roman" w:cs="Times New Roman"/>
          <w:sz w:val="24"/>
          <w:szCs w:val="24"/>
        </w:rPr>
        <w:t>.</w:t>
      </w:r>
    </w:p>
    <w:p w:rsidR="00366826" w:rsidRDefault="00366826" w:rsidP="00366826">
      <w:pPr>
        <w:tabs>
          <w:tab w:val="left" w:pos="2042"/>
        </w:tabs>
        <w:spacing w:line="240" w:lineRule="auto"/>
        <w:rPr>
          <w:rFonts w:ascii="Times New Roman" w:hAnsi="Times New Roman" w:cs="Times New Roman"/>
          <w:bCs/>
          <w:sz w:val="24"/>
          <w:szCs w:val="24"/>
        </w:rPr>
      </w:pPr>
    </w:p>
    <w:p w:rsidR="00366826" w:rsidRDefault="00366826" w:rsidP="00366826">
      <w:pPr>
        <w:tabs>
          <w:tab w:val="left" w:pos="2042"/>
        </w:tabs>
        <w:spacing w:line="240" w:lineRule="auto"/>
        <w:rPr>
          <w:rFonts w:ascii="Times New Roman" w:hAnsi="Times New Roman" w:cs="Times New Roman"/>
          <w:b/>
          <w:bCs/>
          <w:sz w:val="24"/>
          <w:szCs w:val="24"/>
        </w:rPr>
      </w:pPr>
      <w:r>
        <w:rPr>
          <w:rFonts w:ascii="Times New Roman" w:hAnsi="Times New Roman" w:cs="Times New Roman"/>
          <w:b/>
          <w:bCs/>
          <w:sz w:val="24"/>
          <w:szCs w:val="24"/>
        </w:rPr>
        <w:t>Unterrichtseinstieg</w:t>
      </w:r>
    </w:p>
    <w:p w:rsidR="00366826" w:rsidRDefault="00366826" w:rsidP="00366826">
      <w:pPr>
        <w:spacing w:line="240" w:lineRule="auto"/>
        <w:rPr>
          <w:rFonts w:ascii="Times New Roman" w:hAnsi="Times New Roman" w:cs="Times New Roman"/>
          <w:b/>
          <w:bCs/>
          <w:sz w:val="24"/>
          <w:szCs w:val="24"/>
          <w:u w:val="single"/>
        </w:rPr>
      </w:pPr>
    </w:p>
    <w:p w:rsidR="00366826" w:rsidRDefault="00366826" w:rsidP="00366826">
      <w:pPr>
        <w:spacing w:line="240" w:lineRule="auto"/>
        <w:rPr>
          <w:rFonts w:ascii="Times New Roman" w:hAnsi="Times New Roman" w:cs="Times New Roman"/>
          <w:sz w:val="24"/>
          <w:szCs w:val="24"/>
        </w:rPr>
      </w:pPr>
      <w:r>
        <w:rPr>
          <w:rFonts w:ascii="Times New Roman" w:hAnsi="Times New Roman" w:cs="Times New Roman"/>
          <w:sz w:val="24"/>
          <w:szCs w:val="24"/>
        </w:rPr>
        <w:t xml:space="preserve">In der Phase des </w:t>
      </w:r>
      <w:r>
        <w:rPr>
          <w:rFonts w:ascii="Times New Roman" w:hAnsi="Times New Roman" w:cs="Times New Roman"/>
          <w:bCs/>
          <w:sz w:val="24"/>
          <w:szCs w:val="24"/>
        </w:rPr>
        <w:t>„Unterrichtseinstiegs“</w:t>
      </w:r>
      <w:r>
        <w:rPr>
          <w:rFonts w:ascii="Times New Roman" w:hAnsi="Times New Roman" w:cs="Times New Roman"/>
          <w:sz w:val="24"/>
          <w:szCs w:val="24"/>
        </w:rPr>
        <w:t xml:space="preserve"> wird beabsichtigt, die von den SuS in der „Vorbereitungsphase“ erarbeiteten Kenntnisse in den Unterricht zu integrieren. Neben einer einleitenden kurzen Besprechung der an die Lektüre gestellten Fragen, soll dies wie bereits erwähnt mit Hilfe eines Tafelbildes geschehen, in dem das mitgebrachte Material (Karteikarten) angeordnet werden soll. Die Erstellung eines Tafelbildes mit den Definitionen der SuS soll mitunter die Diskussion folgender Fragen anregen bzw. veranschaulichen: Welche Aspekte und/oder Akteure kamen 1963 neu dazu? Wie, wenn überhaupt, hat sich die schweizerische Aussenpolitik zwischen 1947 und 1963 verändert? Das Tafelbild soll für die ganze Unterrichtseinheit gleichsam als Orientierungspunkt dienen, und soll am Schluss der Lektion quasi als Fazit noch mit der Kategorie „Akteure“ erweitert werden, geht doch Quelle 2 auf die verschiedenen beteiligten Akteure in dieser aussenpolitischen Haltung ein (Bundesrat &gt; betroffen; Volk und Presse &gt; nicht betroffen, da gesinnungsneutral). Das Feld „Maxime“ soll im Plenum von der Klasse besprochen werden. Es soll sich dabei um einen kurzen Merksatz handeln, der die in den Texten zum Ausdruck kommende Sicht auf die Aussenpolitik in einer einprägsamen Form widergibt.</w:t>
      </w:r>
    </w:p>
    <w:p w:rsidR="00366826" w:rsidRDefault="00366826" w:rsidP="00366826">
      <w:pPr>
        <w:tabs>
          <w:tab w:val="left" w:pos="2042"/>
        </w:tabs>
        <w:spacing w:line="240" w:lineRule="auto"/>
        <w:rPr>
          <w:rFonts w:ascii="Times New Roman" w:hAnsi="Times New Roman" w:cs="Times New Roman"/>
          <w:b/>
          <w:bCs/>
          <w:sz w:val="24"/>
          <w:szCs w:val="24"/>
        </w:rPr>
      </w:pPr>
    </w:p>
    <w:p w:rsidR="00366826" w:rsidRDefault="00366826" w:rsidP="00366826">
      <w:pPr>
        <w:tabs>
          <w:tab w:val="left" w:pos="2042"/>
        </w:tabs>
        <w:spacing w:line="240" w:lineRule="auto"/>
        <w:rPr>
          <w:rFonts w:ascii="Times New Roman" w:hAnsi="Times New Roman" w:cs="Times New Roman"/>
          <w:b/>
          <w:bCs/>
          <w:sz w:val="24"/>
          <w:szCs w:val="24"/>
        </w:rPr>
      </w:pPr>
      <w:r>
        <w:rPr>
          <w:rFonts w:ascii="Times New Roman" w:hAnsi="Times New Roman" w:cs="Times New Roman"/>
          <w:b/>
          <w:bCs/>
          <w:sz w:val="24"/>
          <w:szCs w:val="24"/>
        </w:rPr>
        <w:t>Fallbeispiel</w:t>
      </w:r>
    </w:p>
    <w:p w:rsidR="00366826" w:rsidRPr="00511775" w:rsidRDefault="00366826" w:rsidP="00366826">
      <w:pPr>
        <w:tabs>
          <w:tab w:val="left" w:pos="709"/>
          <w:tab w:val="left" w:pos="2042"/>
        </w:tabs>
        <w:spacing w:line="240" w:lineRule="auto"/>
        <w:rPr>
          <w:rFonts w:ascii="Times New Roman" w:hAnsi="Times New Roman" w:cs="Times New Roman"/>
          <w:bCs/>
          <w:sz w:val="24"/>
          <w:szCs w:val="24"/>
        </w:rPr>
      </w:pPr>
      <w:r>
        <w:rPr>
          <w:rFonts w:ascii="Times New Roman" w:hAnsi="Times New Roman" w:cs="Times New Roman"/>
          <w:sz w:val="24"/>
          <w:szCs w:val="24"/>
        </w:rPr>
        <w:t xml:space="preserve">Nachdem der Unterrichtseinstieg sich hauptsächlich auf die Definition der Maximen beschränkt hat, ist es sinnvoll, die theoretischen Aspekte der schweizerischen Aussenpolitik anhand eines konkreten Fallbeispiels zu betrachten. Die zwei Repliken aus dem Protokoll der 30-minütigen Audienz der arabischen Delegation scheinen uns geeignet. Die schweizerische Aussenpolitik wird im Kontext der Nahostkrise betrachtet. </w:t>
      </w:r>
      <w:r>
        <w:rPr>
          <w:rFonts w:ascii="Times New Roman" w:hAnsi="Times New Roman" w:cs="Times New Roman"/>
          <w:bCs/>
          <w:sz w:val="24"/>
          <w:szCs w:val="24"/>
        </w:rPr>
        <w:t xml:space="preserve">Idealerweise haben die </w:t>
      </w:r>
      <w:r w:rsidR="00511775">
        <w:rPr>
          <w:rFonts w:ascii="Times New Roman" w:hAnsi="Times New Roman" w:cs="Times New Roman"/>
          <w:bCs/>
          <w:sz w:val="24"/>
          <w:szCs w:val="24"/>
        </w:rPr>
        <w:t xml:space="preserve">SuS </w:t>
      </w:r>
      <w:r>
        <w:rPr>
          <w:rFonts w:ascii="Times New Roman" w:hAnsi="Times New Roman" w:cs="Times New Roman"/>
          <w:bCs/>
          <w:sz w:val="24"/>
          <w:szCs w:val="24"/>
        </w:rPr>
        <w:t>den aktuellen internationalen Konflikt im Nahen Osten in seiner historischen Entstehung und Entwicklung bereits behandelt. Möglicherweise müssten die wichtigsten Eckdaten kurz, beispielsweise auf einer Folie, in Erinnerung gerufen werde</w:t>
      </w:r>
      <w:r w:rsidR="00511775">
        <w:rPr>
          <w:rFonts w:ascii="Times New Roman" w:hAnsi="Times New Roman" w:cs="Times New Roman"/>
          <w:bCs/>
          <w:sz w:val="24"/>
          <w:szCs w:val="24"/>
        </w:rPr>
        <w:t>n</w:t>
      </w:r>
      <w:r>
        <w:rPr>
          <w:rFonts w:ascii="Times New Roman"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66826" w:rsidTr="00366826">
        <w:tc>
          <w:tcPr>
            <w:tcW w:w="9060" w:type="dxa"/>
            <w:tcBorders>
              <w:top w:val="single" w:sz="4" w:space="0" w:color="auto"/>
              <w:left w:val="single" w:sz="4" w:space="0" w:color="auto"/>
              <w:bottom w:val="single" w:sz="4" w:space="0" w:color="auto"/>
              <w:right w:val="single" w:sz="4" w:space="0" w:color="auto"/>
            </w:tcBorders>
            <w:hideMark/>
          </w:tcPr>
          <w:p w:rsidR="00366826" w:rsidRDefault="00366826">
            <w:pPr>
              <w:spacing w:line="240" w:lineRule="auto"/>
              <w:ind w:left="2832" w:hanging="2832"/>
              <w:rPr>
                <w:rFonts w:ascii="Times New Roman" w:hAnsi="Times New Roman" w:cs="Times New Roman"/>
                <w:sz w:val="16"/>
                <w:szCs w:val="16"/>
              </w:rPr>
            </w:pPr>
            <w:r>
              <w:rPr>
                <w:rFonts w:ascii="Times New Roman" w:hAnsi="Times New Roman" w:cs="Times New Roman"/>
                <w:sz w:val="16"/>
                <w:szCs w:val="16"/>
              </w:rPr>
              <w:t>14. Mai 1948</w:t>
            </w:r>
            <w:r>
              <w:rPr>
                <w:rFonts w:ascii="Times New Roman" w:hAnsi="Times New Roman" w:cs="Times New Roman"/>
                <w:sz w:val="16"/>
                <w:szCs w:val="16"/>
              </w:rPr>
              <w:tab/>
              <w:t>Proklamation des Staates Israel.</w:t>
            </w:r>
          </w:p>
          <w:p w:rsidR="00366826" w:rsidRDefault="00366826">
            <w:pPr>
              <w:spacing w:line="240" w:lineRule="auto"/>
              <w:ind w:left="2832"/>
              <w:rPr>
                <w:rFonts w:ascii="Times New Roman" w:hAnsi="Times New Roman" w:cs="Times New Roman"/>
                <w:sz w:val="16"/>
                <w:szCs w:val="16"/>
              </w:rPr>
            </w:pPr>
            <w:r>
              <w:rPr>
                <w:rFonts w:ascii="Times New Roman" w:hAnsi="Times New Roman" w:cs="Times New Roman"/>
                <w:b/>
                <w:bCs/>
                <w:sz w:val="16"/>
                <w:szCs w:val="16"/>
              </w:rPr>
              <w:t>1. Israelisch-Arabischer Krieg:</w:t>
            </w:r>
            <w:r>
              <w:rPr>
                <w:rFonts w:ascii="Times New Roman" w:hAnsi="Times New Roman" w:cs="Times New Roman"/>
                <w:sz w:val="16"/>
                <w:szCs w:val="16"/>
              </w:rPr>
              <w:t xml:space="preserve"> Angriff der Staaten Ägypten, Syrien, Libanon, Transjordanien, Saudi-Arabien und Irak. Erste grosse Flüchtlingswelle (innerhalb des neuen Staates Israel sind Gesetze erlassen worden, welche die Araber diskriminieren).</w:t>
            </w:r>
          </w:p>
          <w:p w:rsidR="00366826" w:rsidRDefault="00366826">
            <w:pPr>
              <w:spacing w:line="240" w:lineRule="auto"/>
              <w:rPr>
                <w:rFonts w:ascii="Times New Roman" w:hAnsi="Times New Roman" w:cs="Times New Roman"/>
                <w:sz w:val="16"/>
                <w:szCs w:val="16"/>
              </w:rPr>
            </w:pPr>
            <w:r>
              <w:rPr>
                <w:rFonts w:ascii="Times New Roman" w:hAnsi="Times New Roman" w:cs="Times New Roman"/>
                <w:sz w:val="16"/>
                <w:szCs w:val="16"/>
              </w:rPr>
              <w:t>1954</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Machtergreifung durch Nasser, Panarabische Politik.</w:t>
            </w:r>
          </w:p>
          <w:p w:rsidR="00366826" w:rsidRDefault="00366826">
            <w:pPr>
              <w:spacing w:line="240" w:lineRule="auto"/>
              <w:ind w:left="2127" w:hanging="2127"/>
              <w:rPr>
                <w:rFonts w:ascii="Times New Roman" w:hAnsi="Times New Roman" w:cs="Times New Roman"/>
                <w:sz w:val="16"/>
                <w:szCs w:val="16"/>
              </w:rPr>
            </w:pPr>
            <w:r>
              <w:rPr>
                <w:rFonts w:ascii="Times New Roman" w:hAnsi="Times New Roman" w:cs="Times New Roman"/>
                <w:sz w:val="16"/>
                <w:szCs w:val="16"/>
              </w:rPr>
              <w:t>26. Juli 1956</w:t>
            </w:r>
            <w:r>
              <w:rPr>
                <w:rFonts w:ascii="Times New Roman" w:hAnsi="Times New Roman" w:cs="Times New Roman"/>
                <w:sz w:val="16"/>
                <w:szCs w:val="16"/>
              </w:rPr>
              <w:tab/>
            </w:r>
            <w:r>
              <w:rPr>
                <w:rFonts w:ascii="Times New Roman" w:hAnsi="Times New Roman" w:cs="Times New Roman"/>
                <w:sz w:val="16"/>
                <w:szCs w:val="16"/>
              </w:rPr>
              <w:tab/>
              <w:t>Verstaatlichung des Suez Kanals, Nasser wird von der Sowjetunion unterstützt.</w:t>
            </w:r>
          </w:p>
          <w:p w:rsidR="00366826" w:rsidRDefault="00366826">
            <w:pPr>
              <w:spacing w:line="240" w:lineRule="auto"/>
              <w:ind w:left="2124" w:hanging="2124"/>
              <w:rPr>
                <w:rFonts w:ascii="Times New Roman" w:hAnsi="Times New Roman" w:cs="Times New Roman"/>
                <w:sz w:val="16"/>
                <w:szCs w:val="16"/>
              </w:rPr>
            </w:pPr>
            <w:r>
              <w:rPr>
                <w:rFonts w:ascii="Times New Roman" w:hAnsi="Times New Roman" w:cs="Times New Roman"/>
                <w:sz w:val="16"/>
                <w:szCs w:val="16"/>
              </w:rPr>
              <w:t>29. Oktober-15. November 1956</w:t>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b/>
                <w:bCs/>
                <w:sz w:val="16"/>
                <w:szCs w:val="16"/>
              </w:rPr>
              <w:t xml:space="preserve">2. Israelisch-Arabischer Krieg: </w:t>
            </w:r>
            <w:r>
              <w:rPr>
                <w:rFonts w:ascii="Times New Roman" w:hAnsi="Times New Roman" w:cs="Times New Roman"/>
                <w:sz w:val="16"/>
                <w:szCs w:val="16"/>
              </w:rPr>
              <w:t>Suezkrise.</w:t>
            </w:r>
          </w:p>
          <w:p w:rsidR="00366826" w:rsidRDefault="00366826">
            <w:pPr>
              <w:spacing w:line="240" w:lineRule="auto"/>
              <w:ind w:left="2832" w:hanging="2832"/>
              <w:rPr>
                <w:rFonts w:ascii="Times New Roman" w:hAnsi="Times New Roman" w:cs="Times New Roman"/>
                <w:sz w:val="16"/>
                <w:szCs w:val="16"/>
              </w:rPr>
            </w:pPr>
            <w:r>
              <w:rPr>
                <w:rFonts w:ascii="Times New Roman" w:hAnsi="Times New Roman" w:cs="Times New Roman"/>
                <w:sz w:val="16"/>
                <w:szCs w:val="16"/>
              </w:rPr>
              <w:t>Mai 1967</w:t>
            </w:r>
            <w:r>
              <w:rPr>
                <w:rFonts w:ascii="Times New Roman" w:hAnsi="Times New Roman" w:cs="Times New Roman"/>
                <w:sz w:val="16"/>
                <w:szCs w:val="16"/>
              </w:rPr>
              <w:tab/>
              <w:t>Überschwemmung des Euphrats: Syrien und Irak sind von der grossen Naturkatastrophe betroffen.</w:t>
            </w:r>
          </w:p>
          <w:p w:rsidR="00366826" w:rsidRDefault="00366826">
            <w:pPr>
              <w:spacing w:line="240" w:lineRule="auto"/>
              <w:ind w:left="2832" w:hanging="2832"/>
              <w:rPr>
                <w:rFonts w:ascii="Times New Roman" w:hAnsi="Times New Roman" w:cs="Times New Roman"/>
                <w:sz w:val="16"/>
                <w:szCs w:val="16"/>
              </w:rPr>
            </w:pPr>
            <w:r>
              <w:rPr>
                <w:rFonts w:ascii="Times New Roman" w:hAnsi="Times New Roman" w:cs="Times New Roman"/>
                <w:sz w:val="16"/>
                <w:szCs w:val="16"/>
              </w:rPr>
              <w:t xml:space="preserve">5. Juni -10. Juni 1967 </w:t>
            </w:r>
            <w:r>
              <w:rPr>
                <w:rFonts w:ascii="Times New Roman" w:hAnsi="Times New Roman" w:cs="Times New Roman"/>
                <w:sz w:val="16"/>
                <w:szCs w:val="16"/>
              </w:rPr>
              <w:tab/>
            </w:r>
            <w:r>
              <w:rPr>
                <w:rFonts w:ascii="Times New Roman" w:hAnsi="Times New Roman" w:cs="Times New Roman"/>
                <w:b/>
                <w:bCs/>
                <w:sz w:val="16"/>
                <w:szCs w:val="16"/>
              </w:rPr>
              <w:t>3. Israelischer-Arabischer Krieg:</w:t>
            </w:r>
            <w:r>
              <w:rPr>
                <w:rFonts w:ascii="Times New Roman" w:hAnsi="Times New Roman" w:cs="Times New Roman"/>
                <w:sz w:val="16"/>
                <w:szCs w:val="16"/>
              </w:rPr>
              <w:t xml:space="preserve"> Sechstagekrieg. Israel löst einen Präventivschlag gegen Ägypten aus und vernichtet fast die ganze ägyptische Luftwaffe. Zweite grosse Flüchtlingswelle, rund 323000 Palästinenser sind heimatlos. Die palästinensischen Flüchtlinge suchten primär in Syrien und Jordanien Zuflucht.</w:t>
            </w:r>
          </w:p>
        </w:tc>
      </w:tr>
    </w:tbl>
    <w:p w:rsidR="00366826" w:rsidRDefault="00366826" w:rsidP="00366826">
      <w:pPr>
        <w:tabs>
          <w:tab w:val="left" w:pos="2042"/>
        </w:tabs>
        <w:spacing w:line="240" w:lineRule="auto"/>
        <w:rPr>
          <w:rFonts w:ascii="Times New Roman" w:hAnsi="Times New Roman" w:cs="Times New Roman"/>
          <w:bCs/>
          <w:sz w:val="24"/>
          <w:szCs w:val="24"/>
        </w:rPr>
      </w:pPr>
    </w:p>
    <w:p w:rsidR="00366826" w:rsidRDefault="00366826" w:rsidP="00366826">
      <w:pPr>
        <w:tabs>
          <w:tab w:val="left" w:pos="709"/>
          <w:tab w:val="left" w:pos="2042"/>
        </w:tabs>
        <w:spacing w:line="240" w:lineRule="auto"/>
        <w:rPr>
          <w:rFonts w:ascii="Times New Roman" w:hAnsi="Times New Roman" w:cs="Times New Roman"/>
          <w:sz w:val="24"/>
          <w:szCs w:val="24"/>
        </w:rPr>
      </w:pPr>
      <w:r>
        <w:rPr>
          <w:rFonts w:ascii="Times New Roman" w:hAnsi="Times New Roman" w:cs="Times New Roman"/>
          <w:bCs/>
          <w:sz w:val="24"/>
          <w:szCs w:val="24"/>
        </w:rPr>
        <w:tab/>
        <w:t xml:space="preserve">Nach dieser kurzen Repetitionseinheit skizziert die LP in einem knappen Inputreferat die Situation in der Schweiz </w:t>
      </w:r>
      <w:r>
        <w:rPr>
          <w:rFonts w:ascii="Times New Roman" w:hAnsi="Times New Roman" w:cs="Times New Roman"/>
          <w:sz w:val="24"/>
          <w:szCs w:val="24"/>
        </w:rPr>
        <w:t xml:space="preserve">nach Ausbruch des Sechstagekrieges im Juni 1967: die proisraelische Sympathiewelle erreichte ihren Höhepunkt. Die Hinweise der LP unterstützen die SuS, die sich dann besser orientieren können, und es bleibt genügend Zeit zur Verfügung, sich auf die Essenz der Quelle zu fokussieren. </w:t>
      </w:r>
    </w:p>
    <w:p w:rsidR="00366826" w:rsidRDefault="00366826" w:rsidP="00366826">
      <w:pPr>
        <w:rPr>
          <w:rFonts w:ascii="Times New Roman" w:hAnsi="Times New Roman" w:cs="Times New Roman"/>
          <w:sz w:val="24"/>
          <w:szCs w:val="24"/>
        </w:rPr>
      </w:pPr>
      <w:r>
        <w:rPr>
          <w:rFonts w:ascii="Times New Roman" w:hAnsi="Times New Roman" w:cs="Times New Roman"/>
          <w:sz w:val="24"/>
          <w:szCs w:val="24"/>
        </w:rPr>
        <w:br w:type="page"/>
      </w:r>
    </w:p>
    <w:p w:rsidR="00366826" w:rsidRDefault="00366826" w:rsidP="00366826">
      <w:pPr>
        <w:tabs>
          <w:tab w:val="left" w:pos="709"/>
          <w:tab w:val="left" w:pos="2042"/>
        </w:tabs>
        <w:spacing w:line="240" w:lineRule="auto"/>
        <w:rPr>
          <w:rFonts w:ascii="Times New Roman" w:hAnsi="Times New Roman" w:cs="Times New Roman"/>
          <w:sz w:val="24"/>
          <w:szCs w:val="24"/>
        </w:rPr>
      </w:pPr>
      <w:r>
        <w:rPr>
          <w:rFonts w:ascii="Times New Roman" w:hAnsi="Times New Roman" w:cs="Times New Roman"/>
          <w:sz w:val="24"/>
          <w:szCs w:val="24"/>
        </w:rPr>
        <w:tab/>
        <w:t>Nach dem Inputreferat bearbeiten die SuS den Quellenausschnitt, wobei sie auf dem Arbeitsblatt nur die Intervention des libanesischen Botschafters erhalten</w:t>
      </w:r>
      <w:r w:rsidR="00511775">
        <w:rPr>
          <w:rFonts w:ascii="Times New Roman" w:hAnsi="Times New Roman" w:cs="Times New Roman"/>
          <w:sz w:val="24"/>
          <w:szCs w:val="24"/>
        </w:rPr>
        <w:t xml:space="preserve"> (Zeilen 1-25)</w:t>
      </w:r>
      <w:r>
        <w:rPr>
          <w:rFonts w:ascii="Times New Roman" w:hAnsi="Times New Roman" w:cs="Times New Roman"/>
          <w:sz w:val="24"/>
          <w:szCs w:val="24"/>
        </w:rPr>
        <w:t>. In dieser ersten Phase der Quellenbearbeit</w:t>
      </w:r>
      <w:r w:rsidR="00511775">
        <w:rPr>
          <w:rFonts w:ascii="Times New Roman" w:hAnsi="Times New Roman" w:cs="Times New Roman"/>
          <w:sz w:val="24"/>
          <w:szCs w:val="24"/>
        </w:rPr>
        <w:t>ung sollen die SuS in kleinen Gruppen</w:t>
      </w:r>
      <w:r>
        <w:rPr>
          <w:rFonts w:ascii="Times New Roman" w:hAnsi="Times New Roman" w:cs="Times New Roman"/>
          <w:sz w:val="24"/>
          <w:szCs w:val="24"/>
        </w:rPr>
        <w:t xml:space="preserve"> die Beschwerden der brüskierten Vertreter der arabischen Staaten auflisten. Der Auftrag soll die Aufmerksamkeit der SuS auf die wesentlichen Punkte der Quelle lenken. Die Ergebnisse werden im Plenum kurz gesichert, damit alle SuS die gleiche Basis für den weiterführenden Auftrag haben. Anschliessend sollen sich die SuS in ihrer Gruppe in die Lage des Bundesrats versetzen und sich überlegen, wie er wohl damals auf die Vorwürfe reagiert haben könnte. Sie sollen die angefangene Replik des Departementsvorstehers ergänzen: „Ich danke Ihnen, Herr Botschafter, für Ihre Ausführungen und möchte folgendes erwidern: […].“ Die unvollständige Quelle ermöglicht, die Basis, die anfangs Lektion gelegt worden ist, nun konkret anzuwenden. Die SuS sollen die Definitionen der Maximen nicht nur kennen, sondern auch in plausible Argumente umwandeln können. Ebenso sollen sich die SuS bewusst sein, dass die Audienz in einem diplomatischen Rahmen stattfand, was sich natürlich auf die Reaktion des Departementsvorstehers auswirkte. Während der Gruppenarbeit beobachtet die LP die SuS diskret im Hintergrund und interveniert nur, wenn Hilfestellung wirklich notwendig ist.</w:t>
      </w:r>
    </w:p>
    <w:p w:rsidR="00366826" w:rsidRDefault="00366826" w:rsidP="00366826">
      <w:pPr>
        <w:tabs>
          <w:tab w:val="left" w:pos="709"/>
          <w:tab w:val="left" w:pos="2042"/>
        </w:tabs>
        <w:spacing w:line="240" w:lineRule="auto"/>
        <w:rPr>
          <w:rFonts w:ascii="Times New Roman" w:hAnsi="Times New Roman" w:cs="Times New Roman"/>
          <w:sz w:val="24"/>
          <w:szCs w:val="24"/>
        </w:rPr>
      </w:pPr>
      <w:r>
        <w:rPr>
          <w:rFonts w:ascii="Times New Roman" w:hAnsi="Times New Roman" w:cs="Times New Roman"/>
          <w:sz w:val="24"/>
          <w:szCs w:val="24"/>
        </w:rPr>
        <w:tab/>
        <w:t>In der zweiten Phase der Quellenanalyse bekommen die SuS ein weiteres Arbeitsblatt mit der Replik des Bundesrats und weiteren Aufträgen. Ein Vergleich der möglichen Argumente und der Argumentation des Bundesrats hat zum Ziel, dass sich die SuS auf diese Art intensiv mit dem Quellentext auseinandersetzen, und erkennen, dass die moderate Reaktion des Bundesrats auf der Definition der schweizerischen Neutralität beruhte.</w:t>
      </w:r>
    </w:p>
    <w:p w:rsidR="00366826" w:rsidRDefault="00366826" w:rsidP="00366826">
      <w:pPr>
        <w:tabs>
          <w:tab w:val="left" w:pos="709"/>
          <w:tab w:val="left" w:pos="2042"/>
        </w:tabs>
        <w:spacing w:line="240" w:lineRule="auto"/>
        <w:rPr>
          <w:rFonts w:ascii="Times New Roman" w:hAnsi="Times New Roman" w:cs="Times New Roman"/>
          <w:sz w:val="24"/>
          <w:szCs w:val="24"/>
        </w:rPr>
      </w:pPr>
    </w:p>
    <w:p w:rsidR="00366826" w:rsidRDefault="00366826" w:rsidP="00366826">
      <w:pPr>
        <w:tabs>
          <w:tab w:val="left" w:pos="2042"/>
        </w:tabs>
        <w:spacing w:line="240" w:lineRule="auto"/>
        <w:rPr>
          <w:rFonts w:ascii="Times New Roman" w:hAnsi="Times New Roman" w:cs="Times New Roman"/>
          <w:b/>
          <w:bCs/>
          <w:sz w:val="24"/>
          <w:szCs w:val="24"/>
        </w:rPr>
      </w:pPr>
      <w:r>
        <w:rPr>
          <w:rFonts w:ascii="Times New Roman" w:hAnsi="Times New Roman" w:cs="Times New Roman"/>
          <w:b/>
          <w:bCs/>
          <w:sz w:val="24"/>
          <w:szCs w:val="24"/>
        </w:rPr>
        <w:t>Ergebnissicherung</w:t>
      </w:r>
    </w:p>
    <w:p w:rsidR="00366826" w:rsidRDefault="00366826" w:rsidP="00366826">
      <w:pPr>
        <w:tabs>
          <w:tab w:val="left" w:pos="709"/>
          <w:tab w:val="left" w:pos="2042"/>
        </w:tabs>
        <w:spacing w:line="240" w:lineRule="auto"/>
        <w:rPr>
          <w:rFonts w:ascii="Times New Roman" w:hAnsi="Times New Roman" w:cs="Times New Roman"/>
          <w:bCs/>
          <w:sz w:val="24"/>
          <w:szCs w:val="24"/>
        </w:rPr>
      </w:pPr>
      <w:r>
        <w:rPr>
          <w:rFonts w:ascii="Times New Roman" w:hAnsi="Times New Roman" w:cs="Times New Roman"/>
          <w:bCs/>
          <w:sz w:val="24"/>
          <w:szCs w:val="24"/>
        </w:rPr>
        <w:t>Die intensive Auseinandersetzung mit dem Quellentext ermöglicht am Ende der Lektion auf das eingangs ausgearbeitete Tafelbild mit den Maximen der schweizerischen Aussenpolitik zurückzukommen, und mit dem Fazit „Volk und Presse können nicht zu einer Gesinnungsneutralität verpflichtet werden; die schweizerische Neutralität repräsentiert die Haltung der Regierung“ die Lektion</w:t>
      </w:r>
      <w:r w:rsidR="00511775">
        <w:rPr>
          <w:rFonts w:ascii="Times New Roman" w:hAnsi="Times New Roman" w:cs="Times New Roman"/>
          <w:bCs/>
          <w:sz w:val="24"/>
          <w:szCs w:val="24"/>
        </w:rPr>
        <w:t xml:space="preserve"> abzurunden. Das Tafelbild wird ergänzt. </w:t>
      </w:r>
    </w:p>
    <w:p w:rsidR="00C741C7" w:rsidRDefault="00C741C7" w:rsidP="00366826">
      <w:pPr>
        <w:rPr>
          <w:rFonts w:ascii="Times New Roman" w:hAnsi="Times New Roman" w:cs="Times New Roman"/>
          <w:sz w:val="24"/>
          <w:szCs w:val="24"/>
        </w:rPr>
      </w:pPr>
    </w:p>
    <w:p w:rsidR="00C741C7" w:rsidRDefault="00C741C7" w:rsidP="00C741C7">
      <w:pPr>
        <w:pStyle w:val="Funotentext"/>
        <w:rPr>
          <w:rFonts w:ascii="Times New Roman" w:hAnsi="Times New Roman" w:cs="Times New Roman"/>
          <w:sz w:val="24"/>
          <w:szCs w:val="24"/>
        </w:rPr>
      </w:pPr>
      <w:r w:rsidRPr="00C741C7">
        <w:rPr>
          <w:rFonts w:ascii="Times New Roman" w:hAnsi="Times New Roman" w:cs="Times New Roman"/>
          <w:b/>
          <w:sz w:val="24"/>
          <w:szCs w:val="24"/>
        </w:rPr>
        <w:t>Literatur</w:t>
      </w:r>
      <w:r w:rsidRPr="00C741C7">
        <w:rPr>
          <w:rFonts w:ascii="Times New Roman" w:hAnsi="Times New Roman" w:cs="Times New Roman"/>
          <w:b/>
          <w:sz w:val="24"/>
          <w:szCs w:val="24"/>
        </w:rPr>
        <w:br/>
      </w:r>
      <w:r>
        <w:rPr>
          <w:rFonts w:ascii="Times New Roman" w:hAnsi="Times New Roman" w:cs="Times New Roman"/>
          <w:sz w:val="24"/>
          <w:szCs w:val="24"/>
        </w:rPr>
        <w:t xml:space="preserve">Hardegger, Joseph; Bolliger, Markus; Ehrler, Franz; Kläy, Heinz; Stettler, Peter, </w:t>
      </w:r>
      <w:r>
        <w:rPr>
          <w:rFonts w:ascii="Times New Roman" w:hAnsi="Times New Roman" w:cs="Times New Roman"/>
          <w:i/>
          <w:sz w:val="24"/>
          <w:szCs w:val="24"/>
        </w:rPr>
        <w:t>Das Werden der modernen Schweiz: die Schweiz im 20. Jahrhundert (1914 – Gegenwart)</w:t>
      </w:r>
      <w:r>
        <w:rPr>
          <w:rFonts w:ascii="Times New Roman" w:hAnsi="Times New Roman" w:cs="Times New Roman"/>
          <w:sz w:val="24"/>
          <w:szCs w:val="24"/>
        </w:rPr>
        <w:t>, Band 2, Luzern, Lehrmittelverlag des Kantons Basel-Stadt, Kantonaler Lehrmittelverlag Luzern, 1989.</w:t>
      </w:r>
    </w:p>
    <w:p w:rsidR="00511775" w:rsidRDefault="00511775" w:rsidP="00366826">
      <w:pPr>
        <w:rPr>
          <w:rFonts w:ascii="Times New Roman" w:hAnsi="Times New Roman" w:cs="Times New Roman"/>
          <w:sz w:val="24"/>
          <w:szCs w:val="24"/>
        </w:rPr>
      </w:pPr>
    </w:p>
    <w:p w:rsidR="00511775" w:rsidRDefault="00511775" w:rsidP="00366826">
      <w:pPr>
        <w:rPr>
          <w:rFonts w:ascii="Times New Roman" w:hAnsi="Times New Roman" w:cs="Times New Roman"/>
          <w:sz w:val="24"/>
          <w:szCs w:val="24"/>
        </w:rPr>
      </w:pPr>
    </w:p>
    <w:p w:rsidR="00511775" w:rsidRPr="00511775" w:rsidRDefault="00511775" w:rsidP="00511775">
      <w:pPr>
        <w:spacing w:line="360" w:lineRule="auto"/>
        <w:rPr>
          <w:rFonts w:ascii="Times New Roman" w:hAnsi="Times New Roman" w:cs="Times New Roman"/>
          <w:b/>
          <w:bCs/>
        </w:rPr>
      </w:pPr>
      <w:r w:rsidRPr="00511775">
        <w:rPr>
          <w:rFonts w:ascii="Times New Roman" w:hAnsi="Times New Roman" w:cs="Times New Roman"/>
          <w:b/>
          <w:bCs/>
          <w:sz w:val="24"/>
          <w:szCs w:val="24"/>
        </w:rPr>
        <w:t>Beispiel: Leeres Tafelbild für den Unterricht</w:t>
      </w:r>
    </w:p>
    <w:p w:rsidR="00511775" w:rsidRDefault="00511775" w:rsidP="00511775">
      <w:pPr>
        <w:spacing w:line="360" w:lineRule="auto"/>
        <w:rPr>
          <w:rFonts w:ascii="Times New Roman" w:hAnsi="Times New Roman" w:cs="Times New Roman"/>
          <w:b/>
          <w:bCs/>
          <w:u w:val="single"/>
        </w:rPr>
      </w:pPr>
    </w:p>
    <w:p w:rsidR="00511775" w:rsidRDefault="00511775" w:rsidP="00511775">
      <w:pPr>
        <w:spacing w:line="360" w:lineRule="auto"/>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 xml:space="preserve">  Neutralität</w:t>
      </w:r>
      <w:r>
        <w:rPr>
          <w:rFonts w:ascii="Times New Roman" w:hAnsi="Times New Roman" w:cs="Times New Roman"/>
          <w:sz w:val="16"/>
          <w:szCs w:val="16"/>
        </w:rPr>
        <w:tab/>
      </w:r>
      <w:r>
        <w:rPr>
          <w:rFonts w:ascii="Times New Roman" w:hAnsi="Times New Roman" w:cs="Times New Roman"/>
          <w:sz w:val="16"/>
          <w:szCs w:val="16"/>
        </w:rPr>
        <w:tab/>
        <w:t xml:space="preserve"> Solidarität</w:t>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t>Universalität</w:t>
      </w:r>
      <w:r>
        <w:rPr>
          <w:rFonts w:ascii="Times New Roman" w:hAnsi="Times New Roman" w:cs="Times New Roman"/>
          <w:sz w:val="16"/>
          <w:szCs w:val="16"/>
        </w:rPr>
        <w:tab/>
        <w:t xml:space="preserve">       Maxime: CH-</w:t>
      </w:r>
    </w:p>
    <w:p w:rsidR="00511775" w:rsidRDefault="00511775" w:rsidP="00511775">
      <w:pPr>
        <w:spacing w:line="360" w:lineRule="auto"/>
        <w:ind w:left="8115"/>
        <w:rPr>
          <w:rFonts w:ascii="Times New Roman" w:hAnsi="Times New Roman" w:cs="Times New Roman"/>
          <w:sz w:val="16"/>
          <w:szCs w:val="16"/>
        </w:rPr>
      </w:pPr>
      <w:r>
        <w:rPr>
          <w:rFonts w:ascii="Times New Roman" w:hAnsi="Times New Roman" w:cs="Times New Roman"/>
          <w:sz w:val="16"/>
          <w:szCs w:val="16"/>
        </w:rPr>
        <w:t>Aussenpolitik</w:t>
      </w:r>
    </w:p>
    <w:tbl>
      <w:tblPr>
        <w:tblW w:w="9645" w:type="dxa"/>
        <w:tblInd w:w="45" w:type="dxa"/>
        <w:tblLayout w:type="fixed"/>
        <w:tblCellMar>
          <w:left w:w="10" w:type="dxa"/>
          <w:right w:w="10" w:type="dxa"/>
        </w:tblCellMar>
        <w:tblLook w:val="04A0" w:firstRow="1" w:lastRow="0" w:firstColumn="1" w:lastColumn="0" w:noHBand="0" w:noVBand="1"/>
      </w:tblPr>
      <w:tblGrid>
        <w:gridCol w:w="1929"/>
        <w:gridCol w:w="1929"/>
        <w:gridCol w:w="1929"/>
        <w:gridCol w:w="1929"/>
        <w:gridCol w:w="1929"/>
      </w:tblGrid>
      <w:tr w:rsidR="00511775" w:rsidTr="00511775">
        <w:tc>
          <w:tcPr>
            <w:tcW w:w="192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sz w:val="20"/>
                <w:szCs w:val="20"/>
              </w:rPr>
            </w:pPr>
            <w:r>
              <w:rPr>
                <w:rFonts w:cs="Times New Roman"/>
                <w:sz w:val="20"/>
                <w:szCs w:val="20"/>
              </w:rPr>
              <w:t>1947</w:t>
            </w:r>
          </w:p>
        </w:tc>
        <w:tc>
          <w:tcPr>
            <w:tcW w:w="192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rPr>
            </w:pPr>
          </w:p>
        </w:tc>
        <w:tc>
          <w:tcPr>
            <w:tcW w:w="192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rPr>
            </w:pPr>
          </w:p>
        </w:tc>
        <w:tc>
          <w:tcPr>
            <w:tcW w:w="192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511775" w:rsidRDefault="00511775">
            <w:pPr>
              <w:pStyle w:val="TableContents"/>
              <w:jc w:val="both"/>
              <w:rPr>
                <w:rFonts w:cs="Times New Roman"/>
              </w:rPr>
            </w:pP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11775" w:rsidRDefault="00511775">
            <w:pPr>
              <w:pStyle w:val="TableContents"/>
              <w:jc w:val="both"/>
              <w:rPr>
                <w:rFonts w:cs="Times New Roman"/>
              </w:rPr>
            </w:pPr>
          </w:p>
        </w:tc>
      </w:tr>
      <w:tr w:rsidR="00511775" w:rsidTr="00511775">
        <w:tc>
          <w:tcPr>
            <w:tcW w:w="1928" w:type="dxa"/>
            <w:tcBorders>
              <w:top w:val="nil"/>
              <w:left w:val="single" w:sz="2" w:space="0" w:color="000000"/>
              <w:bottom w:val="single" w:sz="2" w:space="0" w:color="000000"/>
              <w:right w:val="nil"/>
            </w:tcBorders>
            <w:tcMar>
              <w:top w:w="55" w:type="dxa"/>
              <w:left w:w="55" w:type="dxa"/>
              <w:bottom w:w="55" w:type="dxa"/>
              <w:right w:w="55" w:type="dxa"/>
            </w:tcMar>
          </w:tcPr>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sz w:val="20"/>
                <w:szCs w:val="20"/>
              </w:rPr>
            </w:pPr>
            <w:r>
              <w:rPr>
                <w:rFonts w:cs="Times New Roman"/>
                <w:sz w:val="20"/>
                <w:szCs w:val="20"/>
              </w:rPr>
              <w:t>1963</w:t>
            </w:r>
          </w:p>
          <w:p w:rsidR="00511775" w:rsidRDefault="00511775">
            <w:pPr>
              <w:pStyle w:val="TableContents"/>
              <w:jc w:val="both"/>
              <w:rPr>
                <w:rFonts w:cs="Times New Roman"/>
                <w:sz w:val="20"/>
                <w:szCs w:val="20"/>
              </w:rPr>
            </w:pPr>
          </w:p>
          <w:p w:rsidR="00511775" w:rsidRDefault="00511775">
            <w:pPr>
              <w:pStyle w:val="TableContents"/>
              <w:jc w:val="both"/>
              <w:rPr>
                <w:rFonts w:cs="Times New Roman"/>
                <w:sz w:val="20"/>
                <w:szCs w:val="20"/>
              </w:rPr>
            </w:pPr>
          </w:p>
          <w:p w:rsidR="00511775" w:rsidRDefault="00511775">
            <w:pPr>
              <w:pStyle w:val="TableContents"/>
              <w:jc w:val="both"/>
              <w:rPr>
                <w:rFonts w:cs="Times New Roman"/>
                <w:sz w:val="20"/>
                <w:szCs w:val="20"/>
              </w:rPr>
            </w:pPr>
          </w:p>
        </w:tc>
        <w:tc>
          <w:tcPr>
            <w:tcW w:w="1928" w:type="dxa"/>
            <w:tcBorders>
              <w:top w:val="nil"/>
              <w:left w:val="single" w:sz="2" w:space="0" w:color="000000"/>
              <w:bottom w:val="single" w:sz="2" w:space="0" w:color="000000"/>
              <w:right w:val="nil"/>
            </w:tcBorders>
            <w:tcMar>
              <w:top w:w="55" w:type="dxa"/>
              <w:left w:w="55" w:type="dxa"/>
              <w:bottom w:w="55" w:type="dxa"/>
              <w:right w:w="55" w:type="dxa"/>
            </w:tcMar>
          </w:tcPr>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rPr>
            </w:pPr>
          </w:p>
        </w:tc>
        <w:tc>
          <w:tcPr>
            <w:tcW w:w="1928" w:type="dxa"/>
            <w:tcBorders>
              <w:top w:val="nil"/>
              <w:left w:val="single" w:sz="2" w:space="0" w:color="000000"/>
              <w:bottom w:val="single" w:sz="2" w:space="0" w:color="000000"/>
              <w:right w:val="nil"/>
            </w:tcBorders>
            <w:tcMar>
              <w:top w:w="55" w:type="dxa"/>
              <w:left w:w="55" w:type="dxa"/>
              <w:bottom w:w="55" w:type="dxa"/>
              <w:right w:w="55" w:type="dxa"/>
            </w:tcMar>
          </w:tcPr>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rPr>
            </w:pPr>
          </w:p>
        </w:tc>
        <w:tc>
          <w:tcPr>
            <w:tcW w:w="1928" w:type="dxa"/>
            <w:tcBorders>
              <w:top w:val="nil"/>
              <w:left w:val="single" w:sz="2" w:space="0" w:color="000000"/>
              <w:bottom w:val="single" w:sz="2" w:space="0" w:color="000000"/>
              <w:right w:val="nil"/>
            </w:tcBorders>
            <w:tcMar>
              <w:top w:w="55" w:type="dxa"/>
              <w:left w:w="55" w:type="dxa"/>
              <w:bottom w:w="55" w:type="dxa"/>
              <w:right w:w="55" w:type="dxa"/>
            </w:tcMar>
          </w:tcPr>
          <w:p w:rsidR="00511775" w:rsidRDefault="00511775">
            <w:pPr>
              <w:pStyle w:val="TableContents"/>
              <w:jc w:val="both"/>
              <w:rPr>
                <w:rFonts w:cs="Times New Roman"/>
              </w:rPr>
            </w:pPr>
          </w:p>
        </w:tc>
        <w:tc>
          <w:tcPr>
            <w:tcW w:w="192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11775" w:rsidRDefault="00511775">
            <w:pPr>
              <w:pStyle w:val="TableContents"/>
              <w:jc w:val="both"/>
              <w:rPr>
                <w:rFonts w:cs="Times New Roman"/>
              </w:rPr>
            </w:pPr>
          </w:p>
        </w:tc>
      </w:tr>
    </w:tbl>
    <w:p w:rsidR="00511775" w:rsidRDefault="00511775" w:rsidP="00511775">
      <w:pPr>
        <w:spacing w:line="360" w:lineRule="auto"/>
        <w:rPr>
          <w:rFonts w:ascii="Times New Roman" w:hAnsi="Times New Roman" w:cs="Times New Roman"/>
          <w:sz w:val="23"/>
          <w:szCs w:val="23"/>
        </w:rPr>
      </w:pPr>
    </w:p>
    <w:p w:rsidR="00511775" w:rsidRDefault="00511775" w:rsidP="00511775">
      <w:pPr>
        <w:spacing w:line="360" w:lineRule="auto"/>
        <w:rPr>
          <w:rFonts w:ascii="Times New Roman" w:hAnsi="Times New Roman" w:cs="Times New Roman"/>
          <w:sz w:val="23"/>
          <w:szCs w:val="23"/>
        </w:rPr>
      </w:pPr>
      <w:r>
        <w:rPr>
          <w:rFonts w:ascii="Times New Roman" w:hAnsi="Times New Roman" w:cs="Times New Roman"/>
          <w:sz w:val="23"/>
          <w:szCs w:val="23"/>
        </w:rPr>
        <w:t>Kontinuitäten</w:t>
      </w:r>
      <w:r>
        <w:rPr>
          <w:rFonts w:ascii="Times New Roman" w:hAnsi="Times New Roman" w:cs="Times New Roman"/>
          <w:sz w:val="23"/>
          <w:szCs w:val="23"/>
        </w:rPr>
        <w:t xml:space="preserve"> / Veränderungen / Unterschiede</w:t>
      </w:r>
      <w:r>
        <w:rPr>
          <w:rFonts w:ascii="Times New Roman" w:hAnsi="Times New Roman" w:cs="Times New Roman"/>
          <w:sz w:val="23"/>
          <w:szCs w:val="23"/>
        </w:rPr>
        <w:t>?</w:t>
      </w:r>
    </w:p>
    <w:p w:rsidR="00511775" w:rsidRDefault="00511775" w:rsidP="00511775">
      <w:pPr>
        <w:spacing w:line="360" w:lineRule="auto"/>
        <w:rPr>
          <w:rFonts w:ascii="Times New Roman" w:hAnsi="Times New Roman" w:cs="Times New Roman"/>
          <w:sz w:val="23"/>
          <w:szCs w:val="23"/>
        </w:rPr>
      </w:pPr>
    </w:p>
    <w:p w:rsidR="00511775" w:rsidRDefault="00511775" w:rsidP="00511775">
      <w:pPr>
        <w:spacing w:line="360" w:lineRule="auto"/>
        <w:rPr>
          <w:rFonts w:ascii="Times New Roman" w:hAnsi="Times New Roman" w:cs="Times New Roman"/>
          <w:b/>
          <w:bCs/>
          <w:sz w:val="23"/>
          <w:szCs w:val="23"/>
          <w:u w:val="single"/>
        </w:rPr>
      </w:pPr>
      <w:r>
        <w:rPr>
          <w:rFonts w:ascii="Times New Roman" w:hAnsi="Times New Roman" w:cs="Times New Roman"/>
          <w:b/>
          <w:bCs/>
          <w:sz w:val="23"/>
          <w:szCs w:val="23"/>
          <w:u w:val="single"/>
        </w:rPr>
        <w:t>Beispiel: Lösungsvorschlag Tafelbild</w:t>
      </w:r>
    </w:p>
    <w:p w:rsidR="00511775" w:rsidRDefault="00511775" w:rsidP="00511775">
      <w:pPr>
        <w:spacing w:line="360" w:lineRule="auto"/>
        <w:rPr>
          <w:rFonts w:ascii="Times New Roman" w:hAnsi="Times New Roman" w:cs="Times New Roman"/>
          <w:b/>
          <w:bCs/>
          <w:sz w:val="23"/>
          <w:szCs w:val="23"/>
          <w:u w:val="single"/>
        </w:rPr>
      </w:pPr>
    </w:p>
    <w:p w:rsidR="00511775" w:rsidRDefault="00511775" w:rsidP="00511775">
      <w:pPr>
        <w:spacing w:line="360" w:lineRule="auto"/>
        <w:rPr>
          <w:rFonts w:ascii="Times New Roman" w:hAnsi="Times New Roman" w:cs="Times New Roman"/>
          <w:sz w:val="16"/>
          <w:szCs w:val="16"/>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16"/>
          <w:szCs w:val="16"/>
        </w:rPr>
        <w:t xml:space="preserve"> Neutralität</w:t>
      </w:r>
      <w:r>
        <w:rPr>
          <w:rFonts w:ascii="Times New Roman" w:hAnsi="Times New Roman" w:cs="Times New Roman"/>
          <w:sz w:val="16"/>
          <w:szCs w:val="16"/>
        </w:rPr>
        <w:tab/>
      </w:r>
      <w:r>
        <w:rPr>
          <w:rFonts w:ascii="Times New Roman" w:hAnsi="Times New Roman" w:cs="Times New Roman"/>
          <w:sz w:val="16"/>
          <w:szCs w:val="16"/>
        </w:rPr>
        <w:tab/>
        <w:t xml:space="preserve"> Solidarität</w:t>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t xml:space="preserve">  Universalität</w:t>
      </w:r>
      <w:r>
        <w:rPr>
          <w:rFonts w:ascii="Times New Roman" w:hAnsi="Times New Roman" w:cs="Times New Roman"/>
          <w:sz w:val="16"/>
          <w:szCs w:val="16"/>
        </w:rPr>
        <w:tab/>
      </w:r>
      <w:r>
        <w:rPr>
          <w:rFonts w:ascii="Times New Roman" w:hAnsi="Times New Roman" w:cs="Times New Roman"/>
          <w:sz w:val="16"/>
          <w:szCs w:val="16"/>
        </w:rPr>
        <w:tab/>
        <w:t>Maxime:</w:t>
      </w:r>
    </w:p>
    <w:p w:rsidR="00511775" w:rsidRDefault="00511775" w:rsidP="00511775">
      <w:pPr>
        <w:spacing w:line="360" w:lineRule="auto"/>
        <w:ind w:left="7788"/>
        <w:rPr>
          <w:rFonts w:ascii="Times New Roman" w:hAnsi="Times New Roman" w:cs="Times New Roman"/>
          <w:sz w:val="16"/>
          <w:szCs w:val="16"/>
        </w:rPr>
      </w:pPr>
      <w:r>
        <w:rPr>
          <w:rFonts w:ascii="Times New Roman" w:hAnsi="Times New Roman" w:cs="Times New Roman"/>
          <w:sz w:val="16"/>
          <w:szCs w:val="16"/>
        </w:rPr>
        <w:t>CH-Aussenpolitik</w:t>
      </w:r>
    </w:p>
    <w:tbl>
      <w:tblPr>
        <w:tblW w:w="9645" w:type="dxa"/>
        <w:tblLayout w:type="fixed"/>
        <w:tblCellMar>
          <w:left w:w="10" w:type="dxa"/>
          <w:right w:w="10" w:type="dxa"/>
        </w:tblCellMar>
        <w:tblLook w:val="04A0" w:firstRow="1" w:lastRow="0" w:firstColumn="1" w:lastColumn="0" w:noHBand="0" w:noVBand="1"/>
      </w:tblPr>
      <w:tblGrid>
        <w:gridCol w:w="585"/>
        <w:gridCol w:w="2175"/>
        <w:gridCol w:w="2340"/>
        <w:gridCol w:w="2190"/>
        <w:gridCol w:w="2355"/>
      </w:tblGrid>
      <w:tr w:rsidR="00511775" w:rsidTr="00511775">
        <w:trPr>
          <w:trHeight w:val="2100"/>
        </w:trPr>
        <w:tc>
          <w:tcPr>
            <w:tcW w:w="58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sz w:val="20"/>
                <w:szCs w:val="20"/>
              </w:rPr>
            </w:pPr>
            <w:r>
              <w:rPr>
                <w:rFonts w:cs="Times New Roman"/>
                <w:sz w:val="20"/>
                <w:szCs w:val="20"/>
              </w:rPr>
              <w:t>1947</w:t>
            </w:r>
          </w:p>
        </w:tc>
        <w:tc>
          <w:tcPr>
            <w:tcW w:w="217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511775" w:rsidRDefault="00511775">
            <w:pPr>
              <w:pStyle w:val="TableContents"/>
              <w:rPr>
                <w:rFonts w:cs="Times New Roman"/>
                <w:sz w:val="14"/>
                <w:szCs w:val="14"/>
              </w:rPr>
            </w:pPr>
            <w:r>
              <w:rPr>
                <w:rFonts w:cs="Times New Roman"/>
                <w:sz w:val="14"/>
                <w:szCs w:val="14"/>
              </w:rPr>
              <w:t>Die Nichtbeteiligung an militärischen und politischen Aktionen gegen „eine oder mehrere Mächte“, sowie politischen und militärischen Bündnissen jeder Art.</w:t>
            </w:r>
          </w:p>
          <w:p w:rsidR="00511775" w:rsidRDefault="00511775">
            <w:pPr>
              <w:pStyle w:val="TableContents"/>
              <w:rPr>
                <w:rFonts w:cs="Times New Roman"/>
              </w:rPr>
            </w:pPr>
          </w:p>
        </w:tc>
        <w:tc>
          <w:tcPr>
            <w:tcW w:w="234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11775" w:rsidRDefault="00511775">
            <w:pPr>
              <w:pStyle w:val="TableContents"/>
              <w:rPr>
                <w:rFonts w:cs="Times New Roman"/>
                <w:sz w:val="14"/>
                <w:szCs w:val="14"/>
              </w:rPr>
            </w:pPr>
            <w:r>
              <w:rPr>
                <w:rFonts w:cs="Times New Roman"/>
                <w:sz w:val="14"/>
                <w:szCs w:val="14"/>
              </w:rPr>
              <w:t>Im Bewusstsein der Notwendigkeit eines kollektiven Efforts zum wirtschaftlichen Wiederaufbau Europas, sowie der humanitären Tradition im eigenen Land („conforme à nos meilleures traditions“) und dem Bedürfnis nach Frieden („peut le mieux servir la cause de la paix“), praktiziert die CH eine Politik der „positiven Solidarität“. Welche konkrete Ausprägung diese Politik nimmt, bleibt im Text eher vage.</w:t>
            </w:r>
          </w:p>
        </w:tc>
        <w:tc>
          <w:tcPr>
            <w:tcW w:w="219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11775" w:rsidRDefault="00511775">
            <w:pPr>
              <w:pStyle w:val="TableContents"/>
              <w:rPr>
                <w:rFonts w:cs="Times New Roman"/>
                <w:sz w:val="14"/>
                <w:szCs w:val="14"/>
              </w:rPr>
            </w:pPr>
            <w:r>
              <w:rPr>
                <w:rFonts w:cs="Times New Roman"/>
                <w:sz w:val="14"/>
                <w:szCs w:val="14"/>
              </w:rPr>
              <w:t>Der Fokus der Solidarität liegt auf dem wirtschaftlichen Wiederaufbau Europas im Zeichen des Marshall Plans. Es sind vorerst keine über den Kontinent hinausreichenden solidarischen Absichten erkennbar.</w:t>
            </w:r>
          </w:p>
        </w:tc>
        <w:tc>
          <w:tcPr>
            <w:tcW w:w="23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11775" w:rsidRDefault="00511775">
            <w:pPr>
              <w:pStyle w:val="TableContents"/>
              <w:rPr>
                <w:rFonts w:cs="Times New Roman"/>
                <w:sz w:val="16"/>
                <w:szCs w:val="16"/>
              </w:rPr>
            </w:pPr>
            <w:r>
              <w:rPr>
                <w:rFonts w:cs="Times New Roman"/>
                <w:sz w:val="16"/>
                <w:szCs w:val="16"/>
              </w:rPr>
              <w:t>„</w:t>
            </w:r>
            <w:r>
              <w:rPr>
                <w:rFonts w:cs="Times New Roman"/>
                <w:sz w:val="14"/>
                <w:szCs w:val="14"/>
              </w:rPr>
              <w:t>Neutralität und Solidarität“ zur Prävention einer aussenpolitischen Isolierung einer bloss an der Neutralität orientierten Aussenpolitik; Fokus auf Europa und Mitarbeit am wirtschaftlichen Wiederaufbau</w:t>
            </w:r>
          </w:p>
        </w:tc>
      </w:tr>
      <w:tr w:rsidR="00511775" w:rsidTr="00511775">
        <w:trPr>
          <w:trHeight w:val="1635"/>
        </w:trPr>
        <w:tc>
          <w:tcPr>
            <w:tcW w:w="585" w:type="dxa"/>
            <w:tcBorders>
              <w:top w:val="nil"/>
              <w:left w:val="single" w:sz="2" w:space="0" w:color="000000"/>
              <w:bottom w:val="single" w:sz="2" w:space="0" w:color="000000"/>
              <w:right w:val="nil"/>
            </w:tcBorders>
            <w:tcMar>
              <w:top w:w="55" w:type="dxa"/>
              <w:left w:w="55" w:type="dxa"/>
              <w:bottom w:w="55" w:type="dxa"/>
              <w:right w:w="55" w:type="dxa"/>
            </w:tcMar>
          </w:tcPr>
          <w:p w:rsidR="00511775" w:rsidRDefault="00511775">
            <w:pPr>
              <w:pStyle w:val="TableContents"/>
              <w:jc w:val="both"/>
              <w:rPr>
                <w:rFonts w:cs="Times New Roman"/>
              </w:rPr>
            </w:pPr>
          </w:p>
          <w:p w:rsidR="00511775" w:rsidRDefault="00511775">
            <w:pPr>
              <w:pStyle w:val="TableContents"/>
              <w:jc w:val="both"/>
              <w:rPr>
                <w:rFonts w:cs="Times New Roman"/>
              </w:rPr>
            </w:pPr>
          </w:p>
          <w:p w:rsidR="00511775" w:rsidRDefault="00511775">
            <w:pPr>
              <w:pStyle w:val="TableContents"/>
              <w:jc w:val="both"/>
              <w:rPr>
                <w:rFonts w:cs="Times New Roman"/>
                <w:sz w:val="20"/>
                <w:szCs w:val="20"/>
              </w:rPr>
            </w:pPr>
            <w:r>
              <w:rPr>
                <w:rFonts w:cs="Times New Roman"/>
                <w:sz w:val="20"/>
                <w:szCs w:val="20"/>
              </w:rPr>
              <w:t>1963</w:t>
            </w:r>
          </w:p>
          <w:p w:rsidR="00511775" w:rsidRDefault="00511775">
            <w:pPr>
              <w:pStyle w:val="TableContents"/>
              <w:jc w:val="both"/>
              <w:rPr>
                <w:rFonts w:cs="Times New Roman"/>
                <w:sz w:val="20"/>
                <w:szCs w:val="20"/>
              </w:rPr>
            </w:pPr>
          </w:p>
          <w:p w:rsidR="00511775" w:rsidRDefault="00511775">
            <w:pPr>
              <w:pStyle w:val="TableContents"/>
              <w:jc w:val="both"/>
              <w:rPr>
                <w:rFonts w:cs="Times New Roman"/>
                <w:sz w:val="20"/>
                <w:szCs w:val="20"/>
              </w:rPr>
            </w:pPr>
          </w:p>
          <w:p w:rsidR="00511775" w:rsidRDefault="00511775">
            <w:pPr>
              <w:pStyle w:val="TableContents"/>
              <w:jc w:val="both"/>
              <w:rPr>
                <w:rFonts w:cs="Times New Roman"/>
                <w:sz w:val="20"/>
                <w:szCs w:val="20"/>
              </w:rPr>
            </w:pPr>
          </w:p>
        </w:tc>
        <w:tc>
          <w:tcPr>
            <w:tcW w:w="2175" w:type="dxa"/>
            <w:tcBorders>
              <w:top w:val="nil"/>
              <w:left w:val="single" w:sz="2" w:space="0" w:color="000000"/>
              <w:bottom w:val="single" w:sz="2" w:space="0" w:color="000000"/>
              <w:right w:val="nil"/>
            </w:tcBorders>
            <w:tcMar>
              <w:top w:w="55" w:type="dxa"/>
              <w:left w:w="55" w:type="dxa"/>
              <w:bottom w:w="55" w:type="dxa"/>
              <w:right w:w="55" w:type="dxa"/>
            </w:tcMar>
            <w:hideMark/>
          </w:tcPr>
          <w:p w:rsidR="00511775" w:rsidRDefault="00511775">
            <w:pPr>
              <w:pStyle w:val="TableContents"/>
              <w:rPr>
                <w:rFonts w:cs="Times New Roman"/>
                <w:sz w:val="14"/>
                <w:szCs w:val="14"/>
              </w:rPr>
            </w:pPr>
            <w:r>
              <w:rPr>
                <w:rFonts w:cs="Times New Roman"/>
                <w:sz w:val="14"/>
                <w:szCs w:val="14"/>
              </w:rPr>
              <w:t>„Ständige, bewaffnete Neutralität“ verunmöglicht Mitgliedschaft in Bündnissen, lässt aber Raum für kompensatorische Massnahmen der „internationalen Solidarität“.</w:t>
            </w:r>
          </w:p>
        </w:tc>
        <w:tc>
          <w:tcPr>
            <w:tcW w:w="2340" w:type="dxa"/>
            <w:tcBorders>
              <w:top w:val="nil"/>
              <w:left w:val="single" w:sz="2" w:space="0" w:color="000000"/>
              <w:bottom w:val="single" w:sz="2" w:space="0" w:color="000000"/>
              <w:right w:val="nil"/>
            </w:tcBorders>
            <w:tcMar>
              <w:top w:w="55" w:type="dxa"/>
              <w:left w:w="55" w:type="dxa"/>
              <w:bottom w:w="55" w:type="dxa"/>
              <w:right w:w="55" w:type="dxa"/>
            </w:tcMar>
          </w:tcPr>
          <w:p w:rsidR="00511775" w:rsidRDefault="00511775">
            <w:pPr>
              <w:pStyle w:val="TableContents"/>
              <w:rPr>
                <w:rFonts w:cs="Times New Roman"/>
                <w:sz w:val="14"/>
                <w:szCs w:val="14"/>
              </w:rPr>
            </w:pPr>
            <w:r>
              <w:rPr>
                <w:rFonts w:cs="Times New Roman"/>
                <w:sz w:val="14"/>
                <w:szCs w:val="14"/>
              </w:rPr>
              <w:t>Im Bewusstsein der zunehmenden globalen Interdependenz nimmt die Schweiz solidarische Aufgaben war, nicht zuletzt um der Gefahr einer „Isolierung“ vorzubeugen. In den Staaten der Dritten Welt geschieht diese Solidarität in der Form der Entwicklungshilfe.</w:t>
            </w:r>
          </w:p>
          <w:p w:rsidR="00511775" w:rsidRDefault="00511775">
            <w:pPr>
              <w:pStyle w:val="TableContents"/>
              <w:rPr>
                <w:rFonts w:cs="Times New Roman"/>
              </w:rPr>
            </w:pPr>
          </w:p>
        </w:tc>
        <w:tc>
          <w:tcPr>
            <w:tcW w:w="2190" w:type="dxa"/>
            <w:tcBorders>
              <w:top w:val="nil"/>
              <w:left w:val="single" w:sz="2" w:space="0" w:color="000000"/>
              <w:bottom w:val="single" w:sz="2" w:space="0" w:color="000000"/>
              <w:right w:val="nil"/>
            </w:tcBorders>
            <w:tcMar>
              <w:top w:w="55" w:type="dxa"/>
              <w:left w:w="55" w:type="dxa"/>
              <w:bottom w:w="55" w:type="dxa"/>
              <w:right w:w="55" w:type="dxa"/>
            </w:tcMar>
          </w:tcPr>
          <w:p w:rsidR="00511775" w:rsidRDefault="00511775">
            <w:pPr>
              <w:pStyle w:val="TableContents"/>
              <w:rPr>
                <w:rFonts w:cs="Times New Roman"/>
                <w:sz w:val="14"/>
                <w:szCs w:val="14"/>
              </w:rPr>
            </w:pPr>
            <w:r>
              <w:rPr>
                <w:rFonts w:cs="Times New Roman"/>
                <w:sz w:val="14"/>
                <w:szCs w:val="14"/>
              </w:rPr>
              <w:t>Die schweizerische Solidarität geht nun explizit über Europa hinaus, und schliesst die in die Unabhängigkeit entlassenen Territorien der Dritt-Welt-Länder mit ein. In einem gewissen Sinne kann nun, mehr als noch 1947, von einer „Universalität“ in der CH-Aussenpolitik gesprochen werden.</w:t>
            </w:r>
          </w:p>
          <w:p w:rsidR="00511775" w:rsidRDefault="00511775">
            <w:pPr>
              <w:pStyle w:val="TableContents"/>
              <w:rPr>
                <w:rFonts w:cs="Times New Roman"/>
                <w:sz w:val="14"/>
                <w:szCs w:val="14"/>
              </w:rPr>
            </w:pPr>
          </w:p>
          <w:p w:rsidR="00511775" w:rsidRDefault="00511775">
            <w:pPr>
              <w:pStyle w:val="TableContents"/>
              <w:rPr>
                <w:rFonts w:cs="Times New Roman"/>
                <w:sz w:val="14"/>
                <w:szCs w:val="14"/>
              </w:rPr>
            </w:pPr>
          </w:p>
          <w:p w:rsidR="00511775" w:rsidRDefault="00511775">
            <w:pPr>
              <w:pStyle w:val="TableContents"/>
              <w:rPr>
                <w:rFonts w:cs="Times New Roman"/>
                <w:sz w:val="14"/>
                <w:szCs w:val="14"/>
              </w:rPr>
            </w:pPr>
          </w:p>
          <w:p w:rsidR="00511775" w:rsidRDefault="00511775">
            <w:pPr>
              <w:pStyle w:val="TableContents"/>
              <w:rPr>
                <w:rFonts w:cs="Times New Roman"/>
                <w:sz w:val="14"/>
                <w:szCs w:val="14"/>
              </w:rPr>
            </w:pPr>
          </w:p>
        </w:tc>
        <w:tc>
          <w:tcPr>
            <w:tcW w:w="235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11775" w:rsidRDefault="00511775">
            <w:pPr>
              <w:pStyle w:val="TableContents"/>
              <w:rPr>
                <w:rFonts w:cs="Times New Roman"/>
                <w:sz w:val="14"/>
                <w:szCs w:val="14"/>
              </w:rPr>
            </w:pPr>
            <w:r>
              <w:rPr>
                <w:rFonts w:cs="Times New Roman"/>
                <w:sz w:val="14"/>
                <w:szCs w:val="14"/>
              </w:rPr>
              <w:t>Politik der „Neutralität, Solidarität, Universalität“, die sich im Wesentlichen an den Eckpunkten der Position von 1947 orientiert, nun aber explizit die dekolonisierten Länder der Dritten Welt miteinbezieht. Stärker als noch 1947 wird diese Aussenpolitik mit ihrem Bezug zu vermeintlich schweizerischen „Werten“ legitimiert.</w:t>
            </w:r>
          </w:p>
        </w:tc>
      </w:tr>
    </w:tbl>
    <w:p w:rsidR="00511775" w:rsidRDefault="00511775" w:rsidP="00511775">
      <w:pPr>
        <w:spacing w:line="360" w:lineRule="auto"/>
        <w:rPr>
          <w:rFonts w:ascii="Times New Roman" w:hAnsi="Times New Roman" w:cs="Times New Roman"/>
          <w:sz w:val="23"/>
          <w:szCs w:val="23"/>
        </w:rPr>
      </w:pPr>
    </w:p>
    <w:p w:rsidR="00511775" w:rsidRDefault="00511775" w:rsidP="00511775">
      <w:pPr>
        <w:spacing w:line="360" w:lineRule="auto"/>
        <w:rPr>
          <w:rFonts w:ascii="Times New Roman" w:hAnsi="Times New Roman" w:cs="Times New Roman"/>
          <w:sz w:val="23"/>
          <w:szCs w:val="23"/>
        </w:rPr>
      </w:pPr>
    </w:p>
    <w:p w:rsidR="00511775" w:rsidRDefault="00511775" w:rsidP="00511775">
      <w:pPr>
        <w:spacing w:line="360" w:lineRule="auto"/>
        <w:rPr>
          <w:rFonts w:ascii="Times New Roman" w:hAnsi="Times New Roman" w:cs="Times New Roman"/>
          <w:sz w:val="23"/>
          <w:szCs w:val="23"/>
        </w:rPr>
      </w:pPr>
    </w:p>
    <w:p w:rsidR="00511775" w:rsidRDefault="00511775" w:rsidP="00511775">
      <w:pPr>
        <w:spacing w:line="360" w:lineRule="auto"/>
        <w:rPr>
          <w:rFonts w:ascii="Times New Roman" w:hAnsi="Times New Roman" w:cs="Times New Roman"/>
          <w:sz w:val="23"/>
          <w:szCs w:val="23"/>
        </w:rPr>
      </w:pPr>
    </w:p>
    <w:p w:rsidR="00511775" w:rsidRDefault="00511775" w:rsidP="00511775">
      <w:pPr>
        <w:rPr>
          <w:rFonts w:ascii="Times New Roman" w:hAnsi="Times New Roman" w:cs="Times New Roman"/>
          <w:sz w:val="23"/>
          <w:szCs w:val="23"/>
        </w:rPr>
      </w:pPr>
      <w:r>
        <w:rPr>
          <w:rFonts w:ascii="Times New Roman" w:hAnsi="Times New Roman" w:cs="Times New Roman"/>
          <w:sz w:val="23"/>
          <w:szCs w:val="23"/>
        </w:rPr>
        <w:br w:type="page"/>
      </w:r>
    </w:p>
    <w:p w:rsidR="00511775" w:rsidRPr="00B62764" w:rsidRDefault="00511775" w:rsidP="00511775">
      <w:pPr>
        <w:spacing w:line="360" w:lineRule="auto"/>
        <w:rPr>
          <w:rFonts w:ascii="Times New Roman" w:hAnsi="Times New Roman" w:cs="Times New Roman"/>
          <w:b/>
          <w:bCs/>
        </w:rPr>
      </w:pPr>
      <w:r w:rsidRPr="00B62764">
        <w:rPr>
          <w:rFonts w:ascii="Times New Roman" w:hAnsi="Times New Roman" w:cs="Times New Roman"/>
          <w:b/>
          <w:bCs/>
          <w:sz w:val="24"/>
          <w:szCs w:val="24"/>
        </w:rPr>
        <w:t>Arbeitsauftrag: Vorbereitungsphase</w:t>
      </w:r>
    </w:p>
    <w:p w:rsidR="00511775" w:rsidRDefault="00511775" w:rsidP="00511775">
      <w:pPr>
        <w:widowControl w:val="0"/>
        <w:numPr>
          <w:ilvl w:val="0"/>
          <w:numId w:val="1"/>
        </w:numPr>
        <w:suppressAutoHyphens/>
        <w:autoSpaceDN w:val="0"/>
        <w:spacing w:after="0" w:line="360" w:lineRule="auto"/>
        <w:jc w:val="both"/>
        <w:textAlignment w:val="baseline"/>
        <w:rPr>
          <w:rFonts w:ascii="Times New Roman" w:hAnsi="Times New Roman" w:cs="Times New Roman"/>
        </w:rPr>
      </w:pPr>
      <w:r>
        <w:rPr>
          <w:rFonts w:ascii="Times New Roman" w:hAnsi="Times New Roman" w:cs="Times New Roman"/>
          <w:sz w:val="24"/>
          <w:szCs w:val="24"/>
        </w:rPr>
        <w:t>Lesen Sie Quelle 4.04 (</w:t>
      </w:r>
      <w:r>
        <w:rPr>
          <w:rFonts w:ascii="Times New Roman" w:hAnsi="Times New Roman" w:cs="Times New Roman"/>
          <w:i/>
          <w:sz w:val="24"/>
          <w:szCs w:val="24"/>
        </w:rPr>
        <w:t>Das Werden der Modernen Schweiz</w:t>
      </w:r>
      <w:r w:rsidR="00B62764">
        <w:rPr>
          <w:rFonts w:ascii="Times New Roman" w:hAnsi="Times New Roman" w:cs="Times New Roman"/>
          <w:sz w:val="24"/>
          <w:szCs w:val="24"/>
        </w:rPr>
        <w:t>, S. 128) und Quelle 8.11</w:t>
      </w:r>
      <w:r>
        <w:rPr>
          <w:rFonts w:ascii="Times New Roman" w:hAnsi="Times New Roman" w:cs="Times New Roman"/>
          <w:sz w:val="24"/>
          <w:szCs w:val="24"/>
        </w:rPr>
        <w:t xml:space="preserve"> (aus: Geschäftsbericht des Bundesrates von 1963).</w:t>
      </w:r>
    </w:p>
    <w:p w:rsidR="00511775" w:rsidRDefault="00511775" w:rsidP="00511775">
      <w:pPr>
        <w:widowControl w:val="0"/>
        <w:numPr>
          <w:ilvl w:val="0"/>
          <w:numId w:val="1"/>
        </w:numPr>
        <w:suppressAutoHyphens/>
        <w:autoSpaceDN w:val="0"/>
        <w:spacing w:after="0" w:line="360" w:lineRule="auto"/>
        <w:jc w:val="both"/>
        <w:textAlignment w:val="baseline"/>
        <w:rPr>
          <w:rFonts w:ascii="Times New Roman" w:hAnsi="Times New Roman" w:cs="Times New Roman"/>
        </w:rPr>
      </w:pPr>
      <w:r>
        <w:rPr>
          <w:rFonts w:ascii="Times New Roman" w:hAnsi="Times New Roman" w:cs="Times New Roman"/>
          <w:sz w:val="24"/>
          <w:szCs w:val="24"/>
        </w:rPr>
        <w:t>Überlegen Sie sich dabei folgende Fragen:</w:t>
      </w:r>
    </w:p>
    <w:p w:rsidR="00511775" w:rsidRPr="00B62764" w:rsidRDefault="00511775" w:rsidP="00B62764">
      <w:pPr>
        <w:pStyle w:val="Listenabsatz"/>
        <w:numPr>
          <w:ilvl w:val="0"/>
          <w:numId w:val="2"/>
        </w:numPr>
        <w:spacing w:line="360" w:lineRule="auto"/>
        <w:rPr>
          <w:rFonts w:ascii="Times New Roman" w:hAnsi="Times New Roman" w:cs="Times New Roman"/>
        </w:rPr>
      </w:pPr>
      <w:r w:rsidRPr="00B62764">
        <w:rPr>
          <w:rFonts w:ascii="Times New Roman" w:hAnsi="Times New Roman" w:cs="Times New Roman"/>
          <w:sz w:val="24"/>
          <w:szCs w:val="24"/>
        </w:rPr>
        <w:t>In welcher Beziehung stehen die beiden Begriffe der „Neutralität“ und „Solidarität“? Beziehungsweise welche Möglichkeiten und Chancen ergeben sich aus der Verbindung dieser beiden Begriffe, die bei einer blossen Beschränkung auf die „Neutralität“ nicht bestanden hätten?</w:t>
      </w:r>
    </w:p>
    <w:p w:rsidR="00511775" w:rsidRPr="00B62764" w:rsidRDefault="00511775" w:rsidP="00B62764">
      <w:pPr>
        <w:pStyle w:val="Listenabsatz"/>
        <w:numPr>
          <w:ilvl w:val="0"/>
          <w:numId w:val="2"/>
        </w:numPr>
        <w:spacing w:line="360" w:lineRule="auto"/>
        <w:rPr>
          <w:rFonts w:ascii="Times New Roman" w:hAnsi="Times New Roman" w:cs="Times New Roman"/>
        </w:rPr>
      </w:pPr>
      <w:r w:rsidRPr="00B62764">
        <w:rPr>
          <w:rFonts w:ascii="Times New Roman" w:hAnsi="Times New Roman" w:cs="Times New Roman"/>
          <w:sz w:val="24"/>
          <w:szCs w:val="24"/>
        </w:rPr>
        <w:t>Welche Komponente der Solidarität wird im Geschäftsbericht von 1963 explizit erwähnt, die im Text v</w:t>
      </w:r>
      <w:r w:rsidR="00B62764">
        <w:rPr>
          <w:rFonts w:ascii="Times New Roman" w:hAnsi="Times New Roman" w:cs="Times New Roman"/>
          <w:sz w:val="24"/>
          <w:szCs w:val="24"/>
        </w:rPr>
        <w:t xml:space="preserve">on 1947 noch weitgehend fehlt? </w:t>
      </w:r>
    </w:p>
    <w:p w:rsidR="00511775" w:rsidRDefault="00511775" w:rsidP="00511775">
      <w:pPr>
        <w:widowControl w:val="0"/>
        <w:numPr>
          <w:ilvl w:val="0"/>
          <w:numId w:val="1"/>
        </w:numPr>
        <w:suppressAutoHyphens/>
        <w:autoSpaceDN w:val="0"/>
        <w:spacing w:after="0" w:line="360" w:lineRule="auto"/>
        <w:jc w:val="both"/>
        <w:textAlignment w:val="baseline"/>
        <w:rPr>
          <w:rFonts w:ascii="Times New Roman" w:hAnsi="Times New Roman" w:cs="Times New Roman"/>
        </w:rPr>
      </w:pPr>
      <w:r>
        <w:rPr>
          <w:rFonts w:ascii="Times New Roman" w:hAnsi="Times New Roman" w:cs="Times New Roman"/>
          <w:sz w:val="24"/>
          <w:szCs w:val="24"/>
        </w:rPr>
        <w:t>Bilden Sie Vierergruppen und erarbeiten Sie in der Gruppe eine Definition/Interpretation von „Neutralität“, „Solidarität“, und „Universalität“, die Sie dann auf die ausgeteilten Karteikarten schreiben. Dabei kann es sich um eine Definition oder um eine kurze Interpretation des in den beiden Quellen zum Ausdruck kommenden Verständnisses der Begriffe handeln. Sie sollten am Schluss insgesamt also 6 beschriebene Karteikärtchen in den Unterricht mitbringen. Versuchen Sie, sich kurz zu fassen (1-2 Sätze pro Karte), und wenn möglich eigene Worte zu verwenden.</w:t>
      </w:r>
    </w:p>
    <w:p w:rsidR="00511775" w:rsidRDefault="00511775" w:rsidP="00511775">
      <w:pPr>
        <w:rPr>
          <w:rFonts w:ascii="Times New Roman" w:hAnsi="Times New Roman" w:cs="Times New Roman"/>
          <w:b/>
          <w:i/>
          <w:sz w:val="24"/>
          <w:szCs w:val="24"/>
        </w:rPr>
      </w:pPr>
      <w:r>
        <w:rPr>
          <w:rFonts w:ascii="Times New Roman" w:hAnsi="Times New Roman" w:cs="Times New Roman"/>
          <w:b/>
          <w:i/>
          <w:sz w:val="24"/>
          <w:szCs w:val="24"/>
        </w:rPr>
        <w:br w:type="page"/>
      </w:r>
    </w:p>
    <w:p w:rsidR="00511775" w:rsidRDefault="00511775" w:rsidP="00511775">
      <w:pPr>
        <w:spacing w:line="240" w:lineRule="auto"/>
        <w:rPr>
          <w:rFonts w:ascii="Times New Roman" w:hAnsi="Times New Roman" w:cs="Times New Roman"/>
          <w:b/>
          <w:i/>
          <w:sz w:val="24"/>
          <w:szCs w:val="24"/>
        </w:rPr>
      </w:pPr>
      <w:r>
        <w:rPr>
          <w:rFonts w:ascii="Times New Roman" w:hAnsi="Times New Roman" w:cs="Times New Roman"/>
          <w:b/>
          <w:i/>
          <w:sz w:val="24"/>
          <w:szCs w:val="24"/>
        </w:rPr>
        <w:t>Arbeitsblatt „Fallbeispiel“ (</w:t>
      </w:r>
      <w:r w:rsidR="00B62764">
        <w:rPr>
          <w:rFonts w:ascii="Times New Roman" w:hAnsi="Times New Roman" w:cs="Times New Roman"/>
          <w:b/>
          <w:i/>
          <w:sz w:val="24"/>
          <w:szCs w:val="24"/>
        </w:rPr>
        <w:t>I</w:t>
      </w:r>
      <w:r>
        <w:rPr>
          <w:rFonts w:ascii="Times New Roman" w:hAnsi="Times New Roman" w:cs="Times New Roman"/>
          <w:b/>
          <w:i/>
          <w:sz w:val="24"/>
          <w:szCs w:val="24"/>
        </w:rPr>
        <w:t>)</w:t>
      </w:r>
    </w:p>
    <w:p w:rsidR="00511775" w:rsidRDefault="00511775" w:rsidP="00511775">
      <w:pPr>
        <w:spacing w:line="240" w:lineRule="auto"/>
        <w:rPr>
          <w:rFonts w:ascii="Times New Roman" w:hAnsi="Times New Roman" w:cs="Times New Roman"/>
          <w:b/>
          <w:sz w:val="24"/>
          <w:szCs w:val="24"/>
        </w:rPr>
      </w:pPr>
    </w:p>
    <w:p w:rsidR="00511775" w:rsidRDefault="00511775" w:rsidP="00B62764">
      <w:pPr>
        <w:spacing w:line="240" w:lineRule="auto"/>
        <w:rPr>
          <w:rFonts w:ascii="Times New Roman" w:hAnsi="Times New Roman" w:cs="Times New Roman"/>
          <w:sz w:val="24"/>
          <w:szCs w:val="24"/>
        </w:rPr>
      </w:pPr>
      <w:r>
        <w:rPr>
          <w:rFonts w:ascii="Times New Roman" w:hAnsi="Times New Roman" w:cs="Times New Roman"/>
          <w:b/>
          <w:sz w:val="24"/>
          <w:szCs w:val="24"/>
        </w:rPr>
        <w:t>Ausschnitt aus dem Protokoll der 30-minütigen Audienz vom 6. Juni 1967</w:t>
      </w:r>
      <w:r w:rsidR="00B62764">
        <w:rPr>
          <w:rFonts w:ascii="Times New Roman" w:hAnsi="Times New Roman" w:cs="Times New Roman"/>
          <w:b/>
          <w:sz w:val="24"/>
          <w:szCs w:val="24"/>
        </w:rPr>
        <w:t>, Quelle 8.12, Zeilen 1-25</w:t>
      </w:r>
    </w:p>
    <w:p w:rsidR="00511775" w:rsidRPr="00B62764" w:rsidRDefault="00511775" w:rsidP="00511775">
      <w:pPr>
        <w:spacing w:line="240" w:lineRule="auto"/>
        <w:rPr>
          <w:rFonts w:ascii="Times New Roman" w:hAnsi="Times New Roman" w:cs="Times New Roman"/>
          <w:b/>
          <w:sz w:val="24"/>
          <w:szCs w:val="24"/>
        </w:rPr>
      </w:pPr>
      <w:r>
        <w:rPr>
          <w:rFonts w:ascii="Times New Roman" w:hAnsi="Times New Roman" w:cs="Times New Roman"/>
          <w:b/>
          <w:sz w:val="24"/>
          <w:szCs w:val="24"/>
        </w:rPr>
        <w:t>Auftrag</w:t>
      </w:r>
    </w:p>
    <w:p w:rsidR="00511775" w:rsidRDefault="00511775" w:rsidP="00511775">
      <w:pPr>
        <w:spacing w:line="240" w:lineRule="auto"/>
        <w:rPr>
          <w:rFonts w:ascii="Times New Roman" w:hAnsi="Times New Roman" w:cs="Times New Roman"/>
          <w:sz w:val="24"/>
          <w:szCs w:val="24"/>
        </w:rPr>
      </w:pPr>
      <w:r>
        <w:rPr>
          <w:rFonts w:ascii="Times New Roman" w:hAnsi="Times New Roman" w:cs="Times New Roman"/>
          <w:sz w:val="24"/>
          <w:szCs w:val="24"/>
        </w:rPr>
        <w:t>1) Lesen Sie die Intervention des libanesischen Botschafters Farah.</w:t>
      </w:r>
    </w:p>
    <w:p w:rsidR="00511775" w:rsidRDefault="00511775" w:rsidP="00511775">
      <w:pPr>
        <w:spacing w:line="240" w:lineRule="auto"/>
        <w:rPr>
          <w:rFonts w:ascii="Times New Roman" w:hAnsi="Times New Roman" w:cs="Times New Roman"/>
          <w:sz w:val="24"/>
          <w:szCs w:val="24"/>
        </w:rPr>
      </w:pPr>
      <w:r>
        <w:rPr>
          <w:rFonts w:ascii="Times New Roman" w:hAnsi="Times New Roman" w:cs="Times New Roman"/>
          <w:sz w:val="24"/>
          <w:szCs w:val="24"/>
        </w:rPr>
        <w:t>2) Notieren Sie in 3er-Gruppen die Beschwerden seitens der arabischen Staaten und tragen Sie die erwähnten Punkte in der ersten Spalte „Beschwerden seitens der arabischen Staaten“ des Schemas ein.</w:t>
      </w:r>
    </w:p>
    <w:p w:rsidR="00511775" w:rsidRDefault="00511775" w:rsidP="00511775">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511775" w:rsidTr="00511775">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b/>
                <w:sz w:val="24"/>
                <w:szCs w:val="24"/>
              </w:rPr>
            </w:pPr>
            <w:r>
              <w:rPr>
                <w:rFonts w:ascii="Times New Roman" w:hAnsi="Times New Roman" w:cs="Times New Roman"/>
                <w:b/>
                <w:sz w:val="24"/>
                <w:szCs w:val="24"/>
              </w:rPr>
              <w:t>Beschwerden seitens der arabischen Staaten</w:t>
            </w:r>
          </w:p>
        </w:tc>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b/>
                <w:i/>
                <w:sz w:val="24"/>
                <w:szCs w:val="24"/>
              </w:rPr>
              <w:t>Mögliche Argumentation des Bundesrats</w:t>
            </w:r>
          </w:p>
        </w:tc>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b/>
                <w:sz w:val="24"/>
                <w:szCs w:val="24"/>
              </w:rPr>
              <w:t>Argumentation des Bundesrats gemäss Protokoll vom 6. Juni 1967</w:t>
            </w:r>
          </w:p>
        </w:tc>
      </w:tr>
      <w:tr w:rsidR="00511775" w:rsidTr="00511775">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r>
      <w:tr w:rsidR="00511775" w:rsidTr="00511775">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r>
      <w:tr w:rsidR="00511775" w:rsidTr="00511775">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r>
      <w:tr w:rsidR="00511775" w:rsidTr="00511775">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r>
      <w:tr w:rsidR="00511775" w:rsidTr="00511775">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r>
      <w:tr w:rsidR="00511775" w:rsidTr="00511775">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r>
      <w:tr w:rsidR="00511775" w:rsidTr="00511775">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r>
      <w:tr w:rsidR="00511775" w:rsidTr="00511775">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r>
      <w:tr w:rsidR="00511775" w:rsidTr="00511775">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r>
      <w:tr w:rsidR="00511775" w:rsidTr="00511775">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r>
      <w:tr w:rsidR="00511775" w:rsidTr="00511775">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r>
      <w:tr w:rsidR="00511775" w:rsidTr="00511775">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r>
    </w:tbl>
    <w:p w:rsidR="00511775" w:rsidRDefault="00511775" w:rsidP="00511775">
      <w:pPr>
        <w:tabs>
          <w:tab w:val="left" w:pos="1920"/>
        </w:tabs>
        <w:spacing w:line="240" w:lineRule="auto"/>
        <w:rPr>
          <w:rFonts w:ascii="Times New Roman" w:hAnsi="Times New Roman" w:cs="Times New Roman"/>
          <w:sz w:val="24"/>
          <w:szCs w:val="24"/>
        </w:rPr>
      </w:pPr>
    </w:p>
    <w:p w:rsidR="00511775" w:rsidRDefault="00511775" w:rsidP="00511775">
      <w:pPr>
        <w:tabs>
          <w:tab w:val="left" w:pos="1920"/>
        </w:tabs>
        <w:spacing w:line="240" w:lineRule="auto"/>
        <w:rPr>
          <w:rFonts w:ascii="Times New Roman" w:hAnsi="Times New Roman" w:cs="Times New Roman"/>
          <w:sz w:val="24"/>
          <w:szCs w:val="24"/>
        </w:rPr>
      </w:pPr>
    </w:p>
    <w:p w:rsidR="00511775" w:rsidRDefault="00511775" w:rsidP="00511775">
      <w:pPr>
        <w:spacing w:line="240" w:lineRule="auto"/>
        <w:rPr>
          <w:rFonts w:ascii="Times New Roman" w:hAnsi="Times New Roman" w:cs="Times New Roman"/>
          <w:sz w:val="24"/>
          <w:szCs w:val="24"/>
        </w:rPr>
      </w:pPr>
      <w:r>
        <w:rPr>
          <w:rFonts w:ascii="Times New Roman" w:hAnsi="Times New Roman" w:cs="Times New Roman"/>
          <w:sz w:val="24"/>
          <w:szCs w:val="24"/>
        </w:rPr>
        <w:t>3) Anschliessend versetzt sich jede 3er-Gruppe in die Lage des Bundesrats Spühler: „Ich danke Ihnen, Herr Botschafter, für Ihre Ausführungen und möchte folgendes erwidern: […].“</w:t>
      </w:r>
    </w:p>
    <w:p w:rsidR="00511775" w:rsidRDefault="00511775" w:rsidP="00511775">
      <w:pPr>
        <w:spacing w:line="240" w:lineRule="auto"/>
        <w:rPr>
          <w:rFonts w:ascii="Times New Roman" w:hAnsi="Times New Roman" w:cs="Times New Roman"/>
          <w:sz w:val="24"/>
          <w:szCs w:val="24"/>
        </w:rPr>
      </w:pPr>
      <w:r>
        <w:rPr>
          <w:rFonts w:ascii="Times New Roman" w:hAnsi="Times New Roman" w:cs="Times New Roman"/>
          <w:sz w:val="24"/>
          <w:szCs w:val="24"/>
        </w:rPr>
        <w:t>Arbeiten Sie in der Gruppe die Reaktion des damaligen Departementsvorstehers aus. Wie könnte</w:t>
      </w:r>
      <w:r w:rsidR="00B62764">
        <w:rPr>
          <w:rFonts w:ascii="Times New Roman" w:hAnsi="Times New Roman" w:cs="Times New Roman"/>
          <w:sz w:val="24"/>
          <w:szCs w:val="24"/>
        </w:rPr>
        <w:t>n</w:t>
      </w:r>
      <w:r>
        <w:rPr>
          <w:rFonts w:ascii="Times New Roman" w:hAnsi="Times New Roman" w:cs="Times New Roman"/>
          <w:sz w:val="24"/>
          <w:szCs w:val="24"/>
        </w:rPr>
        <w:t xml:space="preserve"> seine Argumente angesichts der vielen Beschwerdepunkten ausgesehen haben? Ergänzen Sie die zweite Spalte des Schemas mit einer möglichen Argumentation des Bundesrats, die Ihnen adäquat und überzeugend scheint unter Einbezug der Prinzipien der schweizerischen Aussenpolitik.</w:t>
      </w:r>
    </w:p>
    <w:p w:rsidR="00511775" w:rsidRDefault="00511775" w:rsidP="00511775">
      <w:pPr>
        <w:rPr>
          <w:rFonts w:ascii="Times New Roman" w:hAnsi="Times New Roman" w:cs="Times New Roman"/>
          <w:sz w:val="24"/>
          <w:szCs w:val="24"/>
        </w:rPr>
      </w:pPr>
      <w:r>
        <w:rPr>
          <w:rFonts w:ascii="Times New Roman" w:hAnsi="Times New Roman" w:cs="Times New Roman"/>
          <w:sz w:val="24"/>
          <w:szCs w:val="24"/>
        </w:rPr>
        <w:br w:type="page"/>
      </w:r>
    </w:p>
    <w:p w:rsidR="00511775" w:rsidRDefault="00511775" w:rsidP="00511775">
      <w:pPr>
        <w:spacing w:line="240" w:lineRule="auto"/>
        <w:rPr>
          <w:rFonts w:ascii="Times New Roman" w:hAnsi="Times New Roman" w:cs="Times New Roman"/>
          <w:b/>
          <w:i/>
          <w:sz w:val="24"/>
          <w:szCs w:val="24"/>
        </w:rPr>
      </w:pPr>
      <w:r>
        <w:rPr>
          <w:rFonts w:ascii="Times New Roman" w:hAnsi="Times New Roman" w:cs="Times New Roman"/>
          <w:b/>
          <w:i/>
          <w:sz w:val="24"/>
          <w:szCs w:val="24"/>
        </w:rPr>
        <w:t>Arbeitsblatt „Fallbeispiel“ (II)</w:t>
      </w:r>
    </w:p>
    <w:p w:rsidR="00511775" w:rsidRDefault="00511775" w:rsidP="00511775">
      <w:pPr>
        <w:spacing w:line="240" w:lineRule="auto"/>
        <w:rPr>
          <w:rFonts w:ascii="Times New Roman" w:hAnsi="Times New Roman" w:cs="Times New Roman"/>
          <w:sz w:val="24"/>
          <w:szCs w:val="24"/>
        </w:rPr>
      </w:pPr>
    </w:p>
    <w:p w:rsidR="00511775" w:rsidRDefault="00511775" w:rsidP="00511775">
      <w:pPr>
        <w:spacing w:line="240" w:lineRule="auto"/>
        <w:rPr>
          <w:rFonts w:ascii="Times New Roman" w:hAnsi="Times New Roman" w:cs="Times New Roman"/>
          <w:b/>
          <w:sz w:val="24"/>
          <w:szCs w:val="24"/>
        </w:rPr>
      </w:pPr>
      <w:r>
        <w:rPr>
          <w:rFonts w:ascii="Times New Roman" w:hAnsi="Times New Roman" w:cs="Times New Roman"/>
          <w:b/>
          <w:sz w:val="24"/>
          <w:szCs w:val="24"/>
        </w:rPr>
        <w:t>Auftrag</w:t>
      </w:r>
    </w:p>
    <w:p w:rsidR="00511775" w:rsidRDefault="00511775" w:rsidP="00511775">
      <w:pPr>
        <w:spacing w:line="240" w:lineRule="auto"/>
        <w:rPr>
          <w:rFonts w:ascii="Times New Roman" w:hAnsi="Times New Roman" w:cs="Times New Roman"/>
          <w:sz w:val="24"/>
          <w:szCs w:val="24"/>
        </w:rPr>
      </w:pPr>
      <w:r>
        <w:rPr>
          <w:rFonts w:ascii="Times New Roman" w:hAnsi="Times New Roman" w:cs="Times New Roman"/>
          <w:sz w:val="24"/>
          <w:szCs w:val="24"/>
        </w:rPr>
        <w:t>1) Lesen Sie die Replik des Bundesrats, der auf die Intervention des liban</w:t>
      </w:r>
      <w:r w:rsidR="00B62764">
        <w:rPr>
          <w:rFonts w:ascii="Times New Roman" w:hAnsi="Times New Roman" w:cs="Times New Roman"/>
          <w:sz w:val="24"/>
          <w:szCs w:val="24"/>
        </w:rPr>
        <w:t>esischen Botschafters reagierte (Quelle 8.12, Zeilen 27-42)</w:t>
      </w:r>
    </w:p>
    <w:p w:rsidR="00511775" w:rsidRDefault="00511775" w:rsidP="00511775">
      <w:pPr>
        <w:spacing w:line="240" w:lineRule="auto"/>
        <w:rPr>
          <w:rFonts w:ascii="Times New Roman" w:hAnsi="Times New Roman" w:cs="Times New Roman"/>
          <w:sz w:val="24"/>
          <w:szCs w:val="24"/>
        </w:rPr>
      </w:pPr>
      <w:r>
        <w:rPr>
          <w:rFonts w:ascii="Times New Roman" w:hAnsi="Times New Roman" w:cs="Times New Roman"/>
          <w:sz w:val="24"/>
          <w:szCs w:val="24"/>
        </w:rPr>
        <w:t>2) Tragen Sie seine Argumente in die dritte Spalte „Argumentation des Bundesrats gemäss Protokoll vom 6. Juni “ des Schemas ein.</w:t>
      </w:r>
    </w:p>
    <w:p w:rsidR="00511775" w:rsidRDefault="00511775" w:rsidP="00511775">
      <w:pPr>
        <w:spacing w:line="240" w:lineRule="auto"/>
        <w:rPr>
          <w:rFonts w:ascii="Times New Roman" w:hAnsi="Times New Roman" w:cs="Times New Roman"/>
          <w:sz w:val="24"/>
          <w:szCs w:val="24"/>
        </w:rPr>
      </w:pPr>
      <w:r>
        <w:rPr>
          <w:rFonts w:ascii="Times New Roman" w:hAnsi="Times New Roman" w:cs="Times New Roman"/>
          <w:sz w:val="24"/>
          <w:szCs w:val="24"/>
        </w:rPr>
        <w:t>3) Vergleichen Sie in der Gruppe die Reaktion des Bundesrats gemäss Protokoll mit Ihrer ausgearbeiteten Argumentation. Stellen Sie markante Unterschiede fest?</w:t>
      </w:r>
    </w:p>
    <w:p w:rsidR="00511775" w:rsidRDefault="00511775" w:rsidP="00511775">
      <w:pPr>
        <w:spacing w:line="240" w:lineRule="auto"/>
        <w:rPr>
          <w:rFonts w:ascii="Times New Roman" w:hAnsi="Times New Roman" w:cs="Times New Roman"/>
          <w:sz w:val="24"/>
          <w:szCs w:val="24"/>
        </w:rPr>
      </w:pPr>
      <w:r>
        <w:rPr>
          <w:rFonts w:ascii="Times New Roman" w:hAnsi="Times New Roman" w:cs="Times New Roman"/>
          <w:sz w:val="24"/>
          <w:szCs w:val="24"/>
        </w:rPr>
        <w:t>4) Beurteilen Sie die Reaktion des Bundesrats.</w:t>
      </w:r>
    </w:p>
    <w:p w:rsidR="00511775" w:rsidRDefault="00511775" w:rsidP="00511775">
      <w:pPr>
        <w:spacing w:line="240" w:lineRule="auto"/>
        <w:rPr>
          <w:rFonts w:ascii="Times New Roman" w:hAnsi="Times New Roman" w:cs="Times New Roman"/>
          <w:sz w:val="24"/>
          <w:szCs w:val="24"/>
        </w:rPr>
      </w:pPr>
      <w:r>
        <w:rPr>
          <w:rFonts w:ascii="Times New Roman" w:hAnsi="Times New Roman" w:cs="Times New Roman"/>
          <w:sz w:val="24"/>
          <w:szCs w:val="24"/>
        </w:rPr>
        <w:t>5) Wie lautet das Fazit seiner Intervention?</w:t>
      </w:r>
    </w:p>
    <w:p w:rsidR="00511775" w:rsidRDefault="00511775" w:rsidP="00511775">
      <w:pPr>
        <w:rPr>
          <w:rFonts w:ascii="Times New Roman" w:hAnsi="Times New Roman" w:cs="Times New Roman"/>
          <w:sz w:val="24"/>
          <w:szCs w:val="24"/>
        </w:rPr>
      </w:pPr>
      <w:r>
        <w:rPr>
          <w:rFonts w:ascii="Times New Roman" w:hAnsi="Times New Roman" w:cs="Times New Roman"/>
          <w:sz w:val="24"/>
          <w:szCs w:val="24"/>
        </w:rPr>
        <w:br w:type="page"/>
      </w:r>
    </w:p>
    <w:p w:rsidR="00511775" w:rsidRDefault="00511775" w:rsidP="00511775">
      <w:pPr>
        <w:spacing w:line="240" w:lineRule="auto"/>
        <w:rPr>
          <w:rFonts w:ascii="Times New Roman" w:hAnsi="Times New Roman" w:cs="Times New Roman"/>
          <w:b/>
          <w:bCs/>
          <w:i/>
          <w:sz w:val="24"/>
          <w:szCs w:val="24"/>
        </w:rPr>
      </w:pPr>
      <w:r>
        <w:rPr>
          <w:rFonts w:ascii="Times New Roman" w:hAnsi="Times New Roman" w:cs="Times New Roman"/>
          <w:b/>
          <w:bCs/>
          <w:i/>
          <w:sz w:val="24"/>
          <w:szCs w:val="24"/>
        </w:rPr>
        <w:t>Arbeitsblatt „Fallbeispiel“: Lösungsvorschlag</w:t>
      </w:r>
    </w:p>
    <w:p w:rsidR="00511775" w:rsidRDefault="00511775" w:rsidP="00511775">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511775" w:rsidTr="00511775">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b/>
                <w:sz w:val="24"/>
                <w:szCs w:val="24"/>
              </w:rPr>
            </w:pPr>
            <w:r>
              <w:rPr>
                <w:rFonts w:ascii="Times New Roman" w:hAnsi="Times New Roman" w:cs="Times New Roman"/>
                <w:b/>
                <w:sz w:val="24"/>
                <w:szCs w:val="24"/>
              </w:rPr>
              <w:t>Beschwerden seitens der arabischen Staaten</w:t>
            </w:r>
          </w:p>
        </w:tc>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b/>
                <w:i/>
                <w:sz w:val="24"/>
                <w:szCs w:val="24"/>
              </w:rPr>
            </w:pPr>
            <w:r>
              <w:rPr>
                <w:rFonts w:ascii="Times New Roman" w:hAnsi="Times New Roman" w:cs="Times New Roman"/>
                <w:b/>
                <w:i/>
                <w:sz w:val="24"/>
                <w:szCs w:val="24"/>
              </w:rPr>
              <w:t>Mögliche Argumentation des Bundesrats</w:t>
            </w:r>
          </w:p>
        </w:tc>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b/>
                <w:sz w:val="24"/>
                <w:szCs w:val="24"/>
              </w:rPr>
            </w:pPr>
            <w:r>
              <w:rPr>
                <w:rFonts w:ascii="Times New Roman" w:hAnsi="Times New Roman" w:cs="Times New Roman"/>
                <w:b/>
                <w:sz w:val="24"/>
                <w:szCs w:val="24"/>
              </w:rPr>
              <w:t>Argumentation des Bundesrats gemäss Protokoll vom 6. Juni 1967</w:t>
            </w:r>
          </w:p>
        </w:tc>
      </w:tr>
      <w:tr w:rsidR="00511775" w:rsidTr="00511775">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t>proisraelisch gesinnte Medien</w:t>
            </w: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vMerge w:val="restart"/>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t xml:space="preserve">Presse, Radio und Fernsehen sind in der Schweiz frei </w:t>
            </w:r>
            <w:r>
              <w:rPr>
                <w:rFonts w:ascii="Times New Roman" w:hAnsi="Times New Roman" w:cs="Times New Roman"/>
                <w:sz w:val="24"/>
                <w:szCs w:val="24"/>
              </w:rPr>
              <w:sym w:font="Symbol" w:char="F0AE"/>
            </w:r>
            <w:r>
              <w:rPr>
                <w:rFonts w:ascii="Times New Roman" w:hAnsi="Times New Roman" w:cs="Times New Roman"/>
                <w:sz w:val="24"/>
                <w:szCs w:val="24"/>
              </w:rPr>
              <w:t xml:space="preserve"> unterstehen nicht der Kontrolle des Staates</w:t>
            </w:r>
          </w:p>
        </w:tc>
      </w:tr>
      <w:tr w:rsidR="00511775" w:rsidTr="00511775">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t>Medien wiegeln die Bevölkerung gegen die arabischen Staaten auf</w:t>
            </w: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775" w:rsidRDefault="00511775">
            <w:pPr>
              <w:spacing w:line="240" w:lineRule="auto"/>
              <w:rPr>
                <w:rFonts w:ascii="Times New Roman" w:hAnsi="Times New Roman" w:cs="Times New Roman"/>
                <w:sz w:val="24"/>
                <w:szCs w:val="24"/>
              </w:rPr>
            </w:pPr>
          </w:p>
        </w:tc>
      </w:tr>
      <w:tr w:rsidR="00511775" w:rsidTr="00511775">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t>proisraelisch gesinnte Bevölkerung</w:t>
            </w: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vMerge w:val="restart"/>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t>Bürger kann frei denken und sich äussern</w:t>
            </w:r>
          </w:p>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sym w:font="Symbol" w:char="F0AE"/>
            </w:r>
            <w:r>
              <w:rPr>
                <w:rFonts w:ascii="Times New Roman" w:hAnsi="Times New Roman" w:cs="Times New Roman"/>
                <w:sz w:val="24"/>
                <w:szCs w:val="24"/>
              </w:rPr>
              <w:t xml:space="preserve"> es gibt keine Gesinnungsneutralität</w:t>
            </w:r>
          </w:p>
        </w:tc>
      </w:tr>
      <w:tr w:rsidR="00511775" w:rsidTr="00511775">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t>proisraelisch gesinnte schweizerische Organisationen</w:t>
            </w: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775" w:rsidRDefault="00511775">
            <w:pPr>
              <w:spacing w:line="240" w:lineRule="auto"/>
              <w:rPr>
                <w:rFonts w:ascii="Times New Roman" w:hAnsi="Times New Roman" w:cs="Times New Roman"/>
                <w:sz w:val="24"/>
                <w:szCs w:val="24"/>
              </w:rPr>
            </w:pPr>
          </w:p>
        </w:tc>
      </w:tr>
      <w:tr w:rsidR="00511775" w:rsidTr="00511775">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t>Rekrutierung freiwilliger Arbeitskräfte für Israel</w:t>
            </w: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775" w:rsidRDefault="00511775">
            <w:pPr>
              <w:spacing w:line="240" w:lineRule="auto"/>
              <w:rPr>
                <w:rFonts w:ascii="Times New Roman" w:hAnsi="Times New Roman" w:cs="Times New Roman"/>
                <w:sz w:val="24"/>
                <w:szCs w:val="24"/>
              </w:rPr>
            </w:pPr>
          </w:p>
        </w:tc>
      </w:tr>
      <w:tr w:rsidR="00511775" w:rsidTr="00511775">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t>Sammelaktionen für Israel</w:t>
            </w:r>
          </w:p>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775" w:rsidRDefault="00511775">
            <w:pPr>
              <w:spacing w:line="240" w:lineRule="auto"/>
              <w:rPr>
                <w:rFonts w:ascii="Times New Roman" w:hAnsi="Times New Roman" w:cs="Times New Roman"/>
                <w:sz w:val="24"/>
                <w:szCs w:val="24"/>
              </w:rPr>
            </w:pPr>
          </w:p>
        </w:tc>
      </w:tr>
      <w:tr w:rsidR="00511775" w:rsidTr="00511775">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t>Waffen für Israel zusammengetragen</w:t>
            </w: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sym w:font="Symbol" w:char="F0AE"/>
            </w:r>
            <w:r>
              <w:rPr>
                <w:rFonts w:ascii="Times New Roman" w:hAnsi="Times New Roman" w:cs="Times New Roman"/>
                <w:sz w:val="24"/>
                <w:szCs w:val="24"/>
              </w:rPr>
              <w:t xml:space="preserve"> geht nicht auf diesen massiven Vorwurf ein</w:t>
            </w:r>
          </w:p>
        </w:tc>
      </w:tr>
      <w:tr w:rsidR="00511775" w:rsidTr="00511775">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t>widerspricht dem Geist der schweizerischen Neutralität</w:t>
            </w: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vMerge w:val="restart"/>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t>Die aussenpolitische Maxime der Neutralität verpflichtete ausschliesslich die Regierung, eine strikte Haltung einzunehmen: die schweizerische Neutralität stellt eine Haltung des Staates dar.</w:t>
            </w:r>
          </w:p>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t>Der Bundesrat fügt an, dass die schweizerische Neutralität oft nicht verstanden wird.</w:t>
            </w:r>
          </w:p>
          <w:p w:rsidR="00511775" w:rsidRDefault="00511775">
            <w:pPr>
              <w:spacing w:line="240" w:lineRule="auto"/>
              <w:rPr>
                <w:rFonts w:ascii="Times New Roman" w:hAnsi="Times New Roman" w:cs="Times New Roman"/>
                <w:sz w:val="24"/>
                <w:szCs w:val="24"/>
              </w:rPr>
            </w:pPr>
          </w:p>
        </w:tc>
      </w:tr>
      <w:tr w:rsidR="00511775" w:rsidTr="00511775">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t>Parteilichkeit entspricht nicht den guten Beziehungen</w:t>
            </w: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775" w:rsidRDefault="00511775">
            <w:pPr>
              <w:spacing w:line="240" w:lineRule="auto"/>
              <w:rPr>
                <w:rFonts w:ascii="Times New Roman" w:hAnsi="Times New Roman" w:cs="Times New Roman"/>
                <w:sz w:val="24"/>
                <w:szCs w:val="24"/>
              </w:rPr>
            </w:pPr>
          </w:p>
        </w:tc>
      </w:tr>
      <w:tr w:rsidR="00511775" w:rsidTr="00511775">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t>Medien berichten nicht wahrheitsgetreu</w:t>
            </w: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sym w:font="Symbol" w:char="F0AE"/>
            </w:r>
            <w:r>
              <w:rPr>
                <w:rFonts w:ascii="Times New Roman" w:hAnsi="Times New Roman" w:cs="Times New Roman"/>
                <w:sz w:val="24"/>
                <w:szCs w:val="24"/>
              </w:rPr>
              <w:t xml:space="preserve"> geht nicht auf diesen Vorwurf ein</w:t>
            </w:r>
          </w:p>
        </w:tc>
      </w:tr>
      <w:tr w:rsidR="00511775" w:rsidTr="00511775">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t>Vertrauen der arabischen Länder in die Schweiz ist nicht mehr gewährleistet</w:t>
            </w: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sym w:font="Symbol" w:char="F0AE"/>
            </w:r>
            <w:r>
              <w:rPr>
                <w:rFonts w:ascii="Times New Roman" w:hAnsi="Times New Roman" w:cs="Times New Roman"/>
                <w:sz w:val="24"/>
                <w:szCs w:val="24"/>
              </w:rPr>
              <w:t xml:space="preserve"> geht nicht darauf ein</w:t>
            </w:r>
          </w:p>
        </w:tc>
      </w:tr>
      <w:tr w:rsidR="00511775" w:rsidTr="00511775">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t>antiarabische Tendenzen müssen von der Regierung eingedämmt werden (+ latente Drohung: Schweiz hat in den arabischen Ländern beträchtliche Interessen)</w:t>
            </w:r>
          </w:p>
        </w:tc>
        <w:tc>
          <w:tcPr>
            <w:tcW w:w="3020" w:type="dxa"/>
            <w:tcBorders>
              <w:top w:val="single" w:sz="4" w:space="0" w:color="auto"/>
              <w:left w:val="single" w:sz="4" w:space="0" w:color="auto"/>
              <w:bottom w:val="single" w:sz="4" w:space="0" w:color="auto"/>
              <w:right w:val="single" w:sz="4" w:space="0" w:color="auto"/>
            </w:tcBorders>
          </w:tcPr>
          <w:p w:rsidR="00511775" w:rsidRDefault="00511775">
            <w:pPr>
              <w:spacing w:line="240" w:lineRule="auto"/>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hideMark/>
          </w:tcPr>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t>Bundesrat kann nicht zu einer Gesinnungsneutralität verpflichten</w:t>
            </w:r>
          </w:p>
          <w:p w:rsidR="00511775" w:rsidRDefault="00511775">
            <w:pPr>
              <w:spacing w:line="240" w:lineRule="auto"/>
              <w:rPr>
                <w:rFonts w:ascii="Times New Roman" w:hAnsi="Times New Roman" w:cs="Times New Roman"/>
                <w:sz w:val="24"/>
                <w:szCs w:val="24"/>
              </w:rPr>
            </w:pPr>
            <w:r>
              <w:rPr>
                <w:rFonts w:ascii="Times New Roman" w:hAnsi="Times New Roman" w:cs="Times New Roman"/>
                <w:sz w:val="24"/>
                <w:szCs w:val="24"/>
              </w:rPr>
              <w:sym w:font="Symbol" w:char="F0AE"/>
            </w:r>
            <w:r>
              <w:rPr>
                <w:rFonts w:ascii="Times New Roman" w:hAnsi="Times New Roman" w:cs="Times New Roman"/>
                <w:sz w:val="24"/>
                <w:szCs w:val="24"/>
              </w:rPr>
              <w:t xml:space="preserve"> er lässt sich nicht beirren und reagiert nicht auf die latente Drohung</w:t>
            </w:r>
          </w:p>
        </w:tc>
      </w:tr>
    </w:tbl>
    <w:p w:rsidR="00511775" w:rsidRDefault="00511775" w:rsidP="00511775">
      <w:pPr>
        <w:tabs>
          <w:tab w:val="left" w:pos="1320"/>
        </w:tabs>
        <w:spacing w:line="240" w:lineRule="auto"/>
        <w:rPr>
          <w:rFonts w:ascii="Times New Roman" w:hAnsi="Times New Roman" w:cs="Times New Roman"/>
          <w:sz w:val="24"/>
          <w:szCs w:val="24"/>
        </w:rPr>
      </w:pPr>
    </w:p>
    <w:p w:rsidR="00511775" w:rsidRDefault="00511775" w:rsidP="00511775">
      <w:pPr>
        <w:tabs>
          <w:tab w:val="left" w:pos="1320"/>
        </w:tabs>
        <w:spacing w:line="240" w:lineRule="auto"/>
        <w:rPr>
          <w:rFonts w:ascii="Times New Roman" w:hAnsi="Times New Roman" w:cs="Times New Roman"/>
          <w:sz w:val="24"/>
          <w:szCs w:val="24"/>
        </w:rPr>
      </w:pPr>
      <w:r>
        <w:rPr>
          <w:rFonts w:ascii="Times New Roman" w:hAnsi="Times New Roman" w:cs="Times New Roman"/>
          <w:sz w:val="24"/>
          <w:szCs w:val="24"/>
        </w:rPr>
        <w:t>Fazit: Die aussenpolitische Maxime der Neutralität verpflichtet einzig die Regierung; Volk und Presse können nicht zu einer Gesinnungsneutralität verpflichtet werden.</w:t>
      </w:r>
    </w:p>
    <w:p w:rsidR="00511775" w:rsidRDefault="00511775" w:rsidP="00511775">
      <w:pPr>
        <w:tabs>
          <w:tab w:val="left" w:pos="1320"/>
        </w:tabs>
        <w:spacing w:line="240" w:lineRule="auto"/>
        <w:rPr>
          <w:rFonts w:ascii="Times New Roman" w:hAnsi="Times New Roman" w:cs="Times New Roman"/>
          <w:sz w:val="24"/>
          <w:szCs w:val="24"/>
        </w:rPr>
      </w:pPr>
    </w:p>
    <w:p w:rsidR="00511775" w:rsidRDefault="00511775" w:rsidP="00511775">
      <w:pPr>
        <w:spacing w:line="240" w:lineRule="auto"/>
        <w:rPr>
          <w:rFonts w:ascii="Times New Roman" w:hAnsi="Times New Roman" w:cs="Times New Roman"/>
          <w:sz w:val="24"/>
          <w:szCs w:val="24"/>
        </w:rPr>
      </w:pPr>
      <w:r>
        <w:rPr>
          <w:rFonts w:ascii="Times New Roman" w:hAnsi="Times New Roman" w:cs="Times New Roman"/>
          <w:sz w:val="24"/>
          <w:szCs w:val="24"/>
        </w:rPr>
        <w:t>Die Reaktion des Bundesrats war sehr geschickt: auf massive Anschuldigungen ging er nicht ein. Ohne sich beirren zu lassen, blieb er moderat und definierte in leicht variierten Formulierungen die schweizerische Neutralität.</w:t>
      </w:r>
    </w:p>
    <w:p w:rsidR="004A6E16" w:rsidRPr="00B62764" w:rsidRDefault="004A6E16" w:rsidP="004A6E16">
      <w:pPr>
        <w:rPr>
          <w:rFonts w:ascii="Times New Roman" w:hAnsi="Times New Roman" w:cs="Times New Roman"/>
          <w:sz w:val="24"/>
          <w:szCs w:val="24"/>
        </w:rPr>
      </w:pPr>
      <w:bookmarkStart w:id="0" w:name="_GoBack"/>
      <w:bookmarkEnd w:id="0"/>
    </w:p>
    <w:sectPr w:rsidR="004A6E16" w:rsidRPr="00B6276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5F1" w:rsidRDefault="000065F1" w:rsidP="00366826">
      <w:pPr>
        <w:spacing w:after="0" w:line="240" w:lineRule="auto"/>
      </w:pPr>
      <w:r>
        <w:separator/>
      </w:r>
    </w:p>
  </w:endnote>
  <w:endnote w:type="continuationSeparator" w:id="0">
    <w:p w:rsidR="000065F1" w:rsidRDefault="000065F1" w:rsidP="0036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5F1" w:rsidRDefault="000065F1" w:rsidP="00366826">
      <w:pPr>
        <w:spacing w:after="0" w:line="240" w:lineRule="auto"/>
      </w:pPr>
      <w:r>
        <w:separator/>
      </w:r>
    </w:p>
  </w:footnote>
  <w:footnote w:type="continuationSeparator" w:id="0">
    <w:p w:rsidR="000065F1" w:rsidRDefault="000065F1" w:rsidP="00366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41E54"/>
    <w:multiLevelType w:val="hybridMultilevel"/>
    <w:tmpl w:val="709CAB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34F6A02"/>
    <w:multiLevelType w:val="multilevel"/>
    <w:tmpl w:val="2F5C4BD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7"/>
    <w:rsid w:val="000065F1"/>
    <w:rsid w:val="000B4D87"/>
    <w:rsid w:val="00366826"/>
    <w:rsid w:val="004A6E16"/>
    <w:rsid w:val="00511775"/>
    <w:rsid w:val="009421A7"/>
    <w:rsid w:val="00B62764"/>
    <w:rsid w:val="00C46AA7"/>
    <w:rsid w:val="00C741C7"/>
    <w:rsid w:val="00ED1F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0CF0"/>
  <w15:chartTrackingRefBased/>
  <w15:docId w15:val="{78CC7DCE-9792-4254-BEBC-A7845E00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A6E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B4D87"/>
    <w:pPr>
      <w:spacing w:after="0" w:line="240" w:lineRule="auto"/>
    </w:pPr>
    <w:rPr>
      <w:sz w:val="24"/>
    </w:rPr>
  </w:style>
  <w:style w:type="character" w:customStyle="1" w:styleId="berschrift1Zchn">
    <w:name w:val="Überschrift 1 Zchn"/>
    <w:basedOn w:val="Absatz-Standardschriftart"/>
    <w:link w:val="berschrift1"/>
    <w:uiPriority w:val="9"/>
    <w:rsid w:val="004A6E16"/>
    <w:rPr>
      <w:rFonts w:asciiTheme="majorHAnsi" w:eastAsiaTheme="majorEastAsia" w:hAnsiTheme="majorHAnsi" w:cstheme="majorBidi"/>
      <w:color w:val="2F5496" w:themeColor="accent1" w:themeShade="BF"/>
      <w:sz w:val="32"/>
      <w:szCs w:val="32"/>
    </w:rPr>
  </w:style>
  <w:style w:type="paragraph" w:styleId="Funotentext">
    <w:name w:val="footnote text"/>
    <w:basedOn w:val="Standard"/>
    <w:link w:val="FunotentextZchn"/>
    <w:uiPriority w:val="99"/>
    <w:semiHidden/>
    <w:unhideWhenUsed/>
    <w:rsid w:val="00366826"/>
    <w:pPr>
      <w:spacing w:after="0" w:line="240" w:lineRule="auto"/>
      <w:jc w:val="both"/>
    </w:pPr>
    <w:rPr>
      <w:rFonts w:ascii="Calibri" w:eastAsia="Calibri" w:hAnsi="Calibri" w:cs="Mangal"/>
      <w:sz w:val="20"/>
      <w:szCs w:val="20"/>
    </w:rPr>
  </w:style>
  <w:style w:type="character" w:customStyle="1" w:styleId="FunotentextZchn">
    <w:name w:val="Fußnotentext Zchn"/>
    <w:basedOn w:val="Absatz-Standardschriftart"/>
    <w:link w:val="Funotentext"/>
    <w:uiPriority w:val="99"/>
    <w:semiHidden/>
    <w:rsid w:val="00366826"/>
    <w:rPr>
      <w:rFonts w:ascii="Calibri" w:eastAsia="Calibri" w:hAnsi="Calibri" w:cs="Mangal"/>
      <w:sz w:val="20"/>
      <w:szCs w:val="20"/>
    </w:rPr>
  </w:style>
  <w:style w:type="paragraph" w:customStyle="1" w:styleId="Footnote">
    <w:name w:val="Footnote"/>
    <w:basedOn w:val="Standard"/>
    <w:rsid w:val="00366826"/>
    <w:pPr>
      <w:widowControl w:val="0"/>
      <w:suppressLineNumbers/>
      <w:suppressAutoHyphens/>
      <w:autoSpaceDN w:val="0"/>
      <w:spacing w:after="0" w:line="240" w:lineRule="auto"/>
      <w:ind w:left="283" w:hanging="283"/>
    </w:pPr>
    <w:rPr>
      <w:rFonts w:ascii="Times New Roman" w:eastAsia="SimSun" w:hAnsi="Times New Roman" w:cs="Mangal"/>
      <w:kern w:val="3"/>
      <w:sz w:val="20"/>
      <w:szCs w:val="20"/>
      <w:lang w:eastAsia="zh-CN" w:bidi="hi-IN"/>
    </w:rPr>
  </w:style>
  <w:style w:type="character" w:styleId="Funotenzeichen">
    <w:name w:val="footnote reference"/>
    <w:basedOn w:val="Absatz-Standardschriftart"/>
    <w:uiPriority w:val="99"/>
    <w:semiHidden/>
    <w:unhideWhenUsed/>
    <w:rsid w:val="00366826"/>
    <w:rPr>
      <w:vertAlign w:val="superscript"/>
    </w:rPr>
  </w:style>
  <w:style w:type="paragraph" w:customStyle="1" w:styleId="TableContents">
    <w:name w:val="Table Contents"/>
    <w:basedOn w:val="Standard"/>
    <w:rsid w:val="00511775"/>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styleId="Listenabsatz">
    <w:name w:val="List Paragraph"/>
    <w:basedOn w:val="Standard"/>
    <w:uiPriority w:val="34"/>
    <w:qFormat/>
    <w:rsid w:val="00B62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71040">
      <w:bodyDiv w:val="1"/>
      <w:marLeft w:val="0"/>
      <w:marRight w:val="0"/>
      <w:marTop w:val="0"/>
      <w:marBottom w:val="0"/>
      <w:divBdr>
        <w:top w:val="none" w:sz="0" w:space="0" w:color="auto"/>
        <w:left w:val="none" w:sz="0" w:space="0" w:color="auto"/>
        <w:bottom w:val="none" w:sz="0" w:space="0" w:color="auto"/>
        <w:right w:val="none" w:sz="0" w:space="0" w:color="auto"/>
      </w:divBdr>
    </w:div>
    <w:div w:id="503281237">
      <w:bodyDiv w:val="1"/>
      <w:marLeft w:val="0"/>
      <w:marRight w:val="0"/>
      <w:marTop w:val="0"/>
      <w:marBottom w:val="0"/>
      <w:divBdr>
        <w:top w:val="none" w:sz="0" w:space="0" w:color="auto"/>
        <w:left w:val="none" w:sz="0" w:space="0" w:color="auto"/>
        <w:bottom w:val="none" w:sz="0" w:space="0" w:color="auto"/>
        <w:right w:val="none" w:sz="0" w:space="0" w:color="auto"/>
      </w:divBdr>
    </w:div>
    <w:div w:id="954478493">
      <w:bodyDiv w:val="1"/>
      <w:marLeft w:val="0"/>
      <w:marRight w:val="0"/>
      <w:marTop w:val="0"/>
      <w:marBottom w:val="0"/>
      <w:divBdr>
        <w:top w:val="none" w:sz="0" w:space="0" w:color="auto"/>
        <w:left w:val="none" w:sz="0" w:space="0" w:color="auto"/>
        <w:bottom w:val="none" w:sz="0" w:space="0" w:color="auto"/>
        <w:right w:val="none" w:sz="0" w:space="0" w:color="auto"/>
      </w:divBdr>
    </w:div>
    <w:div w:id="21091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2463</Words>
  <Characters>15517</Characters>
  <Application>Microsoft Office Word</Application>
  <DocSecurity>0</DocSecurity>
  <Lines>129</Lines>
  <Paragraphs>35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Die schweizerische Aussenpolitik der Neutralität in der Nahostkrise von 1967: Qu</vt:lpstr>
    </vt:vector>
  </TitlesOfParts>
  <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Notz Thomas</dc:creator>
  <cp:keywords/>
  <dc:description/>
  <cp:lastModifiedBy>Notz Thomas</cp:lastModifiedBy>
  <cp:revision>4</cp:revision>
  <dcterms:created xsi:type="dcterms:W3CDTF">2018-04-16T15:21:00Z</dcterms:created>
  <dcterms:modified xsi:type="dcterms:W3CDTF">2018-04-16T15:56:00Z</dcterms:modified>
</cp:coreProperties>
</file>