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53E8" w14:textId="77777777" w:rsidR="00482CC9" w:rsidRDefault="00B57177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1C3BB2">
        <w:rPr>
          <w:rFonts w:ascii="Century Gothic" w:hAnsi="Century Gothic"/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24CE0F47" wp14:editId="102CE4DF">
            <wp:simplePos x="0" y="0"/>
            <wp:positionH relativeFrom="column">
              <wp:posOffset>-586853</wp:posOffset>
            </wp:positionH>
            <wp:positionV relativeFrom="paragraph">
              <wp:posOffset>-561956</wp:posOffset>
            </wp:positionV>
            <wp:extent cx="1911534" cy="15944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idea.ch-LOGO-winning-versi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2" r="16466" b="5690"/>
                    <a:stretch/>
                  </pic:blipFill>
                  <pic:spPr bwMode="auto">
                    <a:xfrm>
                      <a:off x="0" y="0"/>
                      <a:ext cx="1911534" cy="159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4046D" w14:textId="77777777" w:rsidR="000B54AD" w:rsidRPr="001C3BB2" w:rsidRDefault="000B54AD" w:rsidP="0040344C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05EBDAEE" w14:textId="77777777" w:rsidR="00482CC9" w:rsidRPr="00233F76" w:rsidRDefault="00B57177">
      <w:pPr>
        <w:jc w:val="center"/>
        <w:rPr>
          <w:rFonts w:ascii="Century Gothic" w:hAnsi="Century Gothic" w:cs="Times New Roman"/>
          <w:b/>
          <w:sz w:val="28"/>
          <w:szCs w:val="28"/>
          <w:lang w:val="it-CH"/>
        </w:rPr>
      </w:pPr>
      <w:r w:rsidRPr="00233F76">
        <w:rPr>
          <w:rFonts w:ascii="Century Gothic" w:hAnsi="Century Gothic" w:cs="Times New Roman"/>
          <w:b/>
          <w:sz w:val="28"/>
          <w:szCs w:val="28"/>
          <w:lang w:val="it-CH"/>
        </w:rPr>
        <w:t xml:space="preserve">Iniziativa </w:t>
      </w:r>
      <w:r w:rsidR="00206581" w:rsidRPr="00233F76">
        <w:rPr>
          <w:rFonts w:ascii="Century Gothic" w:eastAsia="Palatino Linotype" w:hAnsi="Century Gothic" w:cs="Times New Roman"/>
          <w:b/>
          <w:i/>
          <w:sz w:val="28"/>
          <w:szCs w:val="28"/>
          <w:lang w:val="it-CH"/>
        </w:rPr>
        <w:t xml:space="preserve">"Mentalità </w:t>
      </w:r>
      <w:r w:rsidRPr="00233F76">
        <w:rPr>
          <w:rFonts w:ascii="Century Gothic" w:eastAsia="Palatino Linotype" w:hAnsi="Century Gothic" w:cs="Times New Roman"/>
          <w:b/>
          <w:sz w:val="28"/>
          <w:szCs w:val="28"/>
          <w:lang w:val="it-CH"/>
        </w:rPr>
        <w:t xml:space="preserve">e spirito imprenditoriale nelle scuole professionali della Svizzera </w:t>
      </w:r>
      <w:r w:rsidR="00A219DF" w:rsidRPr="00233F76">
        <w:rPr>
          <w:rFonts w:ascii="Century Gothic" w:eastAsia="Palatino Linotype" w:hAnsi="Century Gothic" w:cs="Times New Roman"/>
          <w:b/>
          <w:sz w:val="28"/>
          <w:szCs w:val="28"/>
          <w:lang w:val="it-CH"/>
        </w:rPr>
        <w:t xml:space="preserve">- </w:t>
      </w:r>
      <w:r w:rsidRPr="00233F76">
        <w:rPr>
          <w:rFonts w:ascii="Century Gothic" w:eastAsia="Palatino Linotype" w:hAnsi="Century Gothic" w:cs="Times New Roman"/>
          <w:b/>
          <w:iCs/>
          <w:sz w:val="28"/>
          <w:szCs w:val="28"/>
          <w:lang w:val="it-CH"/>
        </w:rPr>
        <w:t>dimensione economica sociale ed etica</w:t>
      </w:r>
    </w:p>
    <w:p w14:paraId="443A824D" w14:textId="77777777" w:rsidR="00482CC9" w:rsidRPr="00233F76" w:rsidRDefault="00B57177">
      <w:pPr>
        <w:jc w:val="center"/>
        <w:rPr>
          <w:rFonts w:ascii="Century Gothic" w:hAnsi="Century Gothic" w:cs="Times New Roman"/>
          <w:b/>
          <w:iCs/>
          <w:lang w:val="it-CH"/>
        </w:rPr>
      </w:pPr>
      <w:r w:rsidRPr="00233F76">
        <w:rPr>
          <w:rFonts w:ascii="Century Gothic" w:hAnsi="Century Gothic" w:cs="Times New Roman"/>
          <w:b/>
          <w:iCs/>
          <w:lang w:val="it-CH"/>
        </w:rPr>
        <w:t>Letteratura commentata</w:t>
      </w:r>
      <w:r w:rsidR="00294113" w:rsidRPr="00233F76">
        <w:rPr>
          <w:rFonts w:ascii="Century Gothic" w:hAnsi="Century Gothic" w:cs="Times New Roman"/>
          <w:b/>
          <w:iCs/>
          <w:lang w:val="it-CH"/>
        </w:rPr>
        <w:t xml:space="preserve">, </w:t>
      </w:r>
      <w:r w:rsidRPr="00233F76">
        <w:rPr>
          <w:rFonts w:ascii="Century Gothic" w:hAnsi="Century Gothic" w:cs="Times New Roman"/>
          <w:b/>
          <w:iCs/>
          <w:lang w:val="it-CH"/>
        </w:rPr>
        <w:t xml:space="preserve">Stato </w:t>
      </w:r>
      <w:proofErr w:type="gramStart"/>
      <w:r w:rsidR="000B54AD" w:rsidRPr="00233F76">
        <w:rPr>
          <w:rFonts w:ascii="Century Gothic" w:hAnsi="Century Gothic" w:cs="Times New Roman"/>
          <w:b/>
          <w:iCs/>
          <w:lang w:val="it-CH"/>
        </w:rPr>
        <w:t xml:space="preserve">1 </w:t>
      </w:r>
      <w:r w:rsidRPr="00233F76">
        <w:rPr>
          <w:rFonts w:ascii="Century Gothic" w:hAnsi="Century Gothic" w:cs="Times New Roman"/>
          <w:b/>
          <w:iCs/>
          <w:lang w:val="it-CH"/>
        </w:rPr>
        <w:t>novembre</w:t>
      </w:r>
      <w:proofErr w:type="gramEnd"/>
      <w:r w:rsidRPr="00233F76">
        <w:rPr>
          <w:rFonts w:ascii="Century Gothic" w:hAnsi="Century Gothic" w:cs="Times New Roman"/>
          <w:b/>
          <w:iCs/>
          <w:lang w:val="it-CH"/>
        </w:rPr>
        <w:t xml:space="preserve"> </w:t>
      </w:r>
      <w:r w:rsidR="00294113" w:rsidRPr="00233F76">
        <w:rPr>
          <w:rFonts w:ascii="Century Gothic" w:hAnsi="Century Gothic" w:cs="Times New Roman"/>
          <w:b/>
          <w:iCs/>
          <w:lang w:val="it-CH"/>
        </w:rPr>
        <w:t>2020</w:t>
      </w:r>
    </w:p>
    <w:p w14:paraId="13A59366" w14:textId="77777777" w:rsidR="00482CC9" w:rsidRPr="00233F76" w:rsidRDefault="00B57177">
      <w:pPr>
        <w:jc w:val="center"/>
        <w:rPr>
          <w:rFonts w:ascii="Century Gothic" w:hAnsi="Century Gothic" w:cs="Times New Roman"/>
          <w:iCs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Cs/>
          <w:sz w:val="18"/>
          <w:szCs w:val="18"/>
          <w:lang w:val="it-CH"/>
        </w:rPr>
        <w:t xml:space="preserve">Qualora aveste altri suggerimenti o vi mancassero alcuni argomenti, </w:t>
      </w:r>
    </w:p>
    <w:p w14:paraId="52147836" w14:textId="1CB49D0A" w:rsidR="00482CC9" w:rsidRPr="00233F76" w:rsidRDefault="086E7145" w:rsidP="086E7145">
      <w:pPr>
        <w:jc w:val="center"/>
        <w:rPr>
          <w:rFonts w:ascii="Century Gothic" w:hAnsi="Century Gothic" w:cs="Times New Roman"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sz w:val="18"/>
          <w:szCs w:val="18"/>
          <w:lang w:val="it-CH"/>
        </w:rPr>
        <w:t>non esitate a contattare la prof. Dr. Susan Müller (susan.mueller@bfh.ch).</w:t>
      </w:r>
    </w:p>
    <w:p w14:paraId="76548662" w14:textId="77777777" w:rsidR="00482CC9" w:rsidRDefault="00B57177">
      <w:pPr>
        <w:pBdr>
          <w:bottom w:val="single" w:sz="4" w:space="1" w:color="C00000"/>
        </w:pBdr>
        <w:spacing w:before="24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233F76">
        <w:rPr>
          <w:rFonts w:ascii="Century Gothic" w:hAnsi="Century Gothic" w:cs="Times New Roman"/>
          <w:b/>
          <w:color w:val="C00000"/>
          <w:sz w:val="18"/>
          <w:szCs w:val="18"/>
        </w:rPr>
        <w:t xml:space="preserve">A. </w:t>
      </w:r>
      <w:proofErr w:type="spellStart"/>
      <w:r w:rsidR="00912114" w:rsidRPr="00233F76">
        <w:rPr>
          <w:rFonts w:ascii="Century Gothic" w:hAnsi="Century Gothic" w:cs="Times New Roman"/>
          <w:b/>
          <w:color w:val="C00000"/>
          <w:sz w:val="18"/>
          <w:szCs w:val="18"/>
        </w:rPr>
        <w:t>Nozioni</w:t>
      </w:r>
      <w:proofErr w:type="spellEnd"/>
      <w:r w:rsidR="00912114" w:rsidRPr="00233F76">
        <w:rPr>
          <w:rFonts w:ascii="Century Gothic" w:hAnsi="Century Gothic" w:cs="Times New Roman"/>
          <w:b/>
          <w:color w:val="C00000"/>
          <w:sz w:val="18"/>
          <w:szCs w:val="18"/>
        </w:rPr>
        <w:t xml:space="preserve"> di </w:t>
      </w:r>
      <w:proofErr w:type="spellStart"/>
      <w:r w:rsidR="00912114" w:rsidRPr="00233F76">
        <w:rPr>
          <w:rFonts w:ascii="Century Gothic" w:hAnsi="Century Gothic" w:cs="Times New Roman"/>
          <w:b/>
          <w:color w:val="C00000"/>
          <w:sz w:val="18"/>
          <w:szCs w:val="18"/>
        </w:rPr>
        <w:t>base</w:t>
      </w:r>
      <w:proofErr w:type="spellEnd"/>
    </w:p>
    <w:p w14:paraId="23B4447B" w14:textId="254E51F6" w:rsidR="00482CC9" w:rsidRDefault="00B57177">
      <w:pPr>
        <w:rPr>
          <w:rStyle w:val="Hyperlink"/>
          <w:rFonts w:ascii="Century Gothic" w:hAnsi="Century Gothic" w:cs="Times New Roman"/>
          <w:i/>
          <w:sz w:val="18"/>
          <w:szCs w:val="18"/>
        </w:rPr>
      </w:pP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Opuscolo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: </w:t>
      </w:r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Zürcher Amt für Wirtschaft und Arbeit (</w:t>
      </w:r>
      <w:proofErr w:type="spellStart"/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ed</w:t>
      </w:r>
      <w:proofErr w:type="spellEnd"/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.) </w:t>
      </w:r>
      <w:r w:rsidR="00646BAD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>(</w:t>
      </w:r>
      <w:r w:rsidR="00C826A6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>2016)</w:t>
      </w:r>
      <w:r w:rsidR="00646BAD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 xml:space="preserve">. </w:t>
      </w:r>
      <w:r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>"</w:t>
      </w:r>
      <w:r w:rsidR="00535CC6" w:rsidRPr="00535CC6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</w:t>
      </w:r>
      <w:r w:rsidR="00535CC6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Gründen. Von der Idee zum eigenen Unternehmen</w:t>
      </w:r>
      <w:r w:rsidR="00535CC6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 xml:space="preserve"> </w:t>
      </w:r>
      <w:r w:rsidR="00912114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>"</w:t>
      </w:r>
      <w:r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 xml:space="preserve">. </w:t>
      </w:r>
      <w:proofErr w:type="spellStart"/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Disponibile</w:t>
      </w:r>
      <w:proofErr w:type="spellEnd"/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 </w:t>
      </w:r>
      <w:proofErr w:type="spellStart"/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su</w:t>
      </w:r>
      <w:proofErr w:type="spellEnd"/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: </w:t>
      </w:r>
      <w:r w:rsidR="002E5356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 xml:space="preserve">https://www.startupti </w:t>
      </w:r>
      <w:r w:rsidR="001C3BB2">
        <w:rPr>
          <w:rStyle w:val="Hyperlink"/>
          <w:rFonts w:ascii="Century Gothic" w:hAnsi="Century Gothic" w:cs="Times New Roman"/>
          <w:i/>
          <w:sz w:val="18"/>
          <w:szCs w:val="18"/>
        </w:rPr>
        <w:softHyphen/>
      </w:r>
      <w:r w:rsidR="002E5356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cker.ch/uploads/File/Attachments/STARTUPTICKER_gru776nden%202016.pdf</w:t>
      </w:r>
    </w:p>
    <w:p w14:paraId="55B3E54B" w14:textId="3B3CC131" w:rsidR="00482CC9" w:rsidRPr="00697D41" w:rsidRDefault="00B57177">
      <w:pPr>
        <w:pStyle w:val="Listenabsatz"/>
        <w:numPr>
          <w:ilvl w:val="0"/>
          <w:numId w:val="2"/>
        </w:numPr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L'opuscolo 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pratico è un'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ottima 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guida al tema della "</w:t>
      </w:r>
      <w:r w:rsidR="00FB65A5">
        <w:rPr>
          <w:rFonts w:ascii="Century Gothic" w:hAnsi="Century Gothic" w:cs="Times New Roman"/>
          <w:i/>
          <w:sz w:val="18"/>
          <w:szCs w:val="18"/>
          <w:lang w:val="it-CH"/>
        </w:rPr>
        <w:t>fondazione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di 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>un'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impresa".</w:t>
      </w:r>
    </w:p>
    <w:p w14:paraId="71705A71" w14:textId="7B805B8E" w:rsidR="00482CC9" w:rsidRPr="00697D41" w:rsidRDefault="00994436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Vengono </w:t>
      </w:r>
      <w:r w:rsidR="00B57177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trattati i temi 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più importanti sul tema della </w:t>
      </w:r>
      <w:r w:rsidR="00FB65A5">
        <w:rPr>
          <w:rFonts w:ascii="Century Gothic" w:hAnsi="Century Gothic" w:cs="Times New Roman"/>
          <w:i/>
          <w:sz w:val="18"/>
          <w:szCs w:val="18"/>
          <w:lang w:val="it-CH"/>
        </w:rPr>
        <w:t>fondazione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di un'impresa (per esempio: </w:t>
      </w:r>
      <w:proofErr w:type="spellStart"/>
      <w:r w:rsidR="00B57177" w:rsidRPr="00697D41">
        <w:rPr>
          <w:rFonts w:ascii="Century Gothic" w:hAnsi="Century Gothic" w:cs="Times New Roman"/>
          <w:i/>
          <w:sz w:val="18"/>
          <w:szCs w:val="18"/>
          <w:lang w:val="it-CH"/>
        </w:rPr>
        <w:t>lean</w:t>
      </w:r>
      <w:proofErr w:type="spellEnd"/>
      <w:r w:rsidR="00B57177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start-up, business plan,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accordi tra azionisti, protezione di brevetti, design o marchi, forme </w:t>
      </w:r>
      <w:r w:rsidR="00FB65A5">
        <w:rPr>
          <w:rFonts w:ascii="Century Gothic" w:hAnsi="Century Gothic" w:cs="Times New Roman"/>
          <w:i/>
          <w:sz w:val="18"/>
          <w:szCs w:val="18"/>
          <w:lang w:val="it-CH"/>
        </w:rPr>
        <w:t>giuridiche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, </w:t>
      </w:r>
      <w:r w:rsidR="00B57177" w:rsidRPr="00697D41">
        <w:rPr>
          <w:rFonts w:ascii="Century Gothic" w:hAnsi="Century Gothic" w:cs="Times New Roman"/>
          <w:i/>
          <w:sz w:val="18"/>
          <w:szCs w:val="18"/>
          <w:lang w:val="it-CH"/>
        </w:rPr>
        <w:t>crowdfunding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>).</w:t>
      </w:r>
    </w:p>
    <w:p w14:paraId="7E4A85FA" w14:textId="7E807A74" w:rsidR="00482CC9" w:rsidRPr="00697D41" w:rsidRDefault="00B57177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highlight w:val="yellow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Fornisce anche una buona panoramica </w:t>
      </w:r>
      <w:r w:rsidR="00912114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della </w:t>
      </w:r>
      <w:r w:rsidR="00CD3798" w:rsidRPr="00697D41">
        <w:rPr>
          <w:rFonts w:ascii="Century Gothic" w:hAnsi="Century Gothic" w:cs="Times New Roman"/>
          <w:i/>
          <w:sz w:val="18"/>
          <w:szCs w:val="18"/>
          <w:lang w:val="it-CH"/>
        </w:rPr>
        <w:t>"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Svizzera come paese di start-up":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punti di contatto per la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>consulenza alle start-up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, concorsi di business plan o ulteriori opportunità di formazione per 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>(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futuri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) 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>fondatori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. </w:t>
      </w:r>
      <w:r w:rsidR="00CD3FED" w:rsidRPr="00697D41">
        <w:rPr>
          <w:rFonts w:ascii="Century Gothic" w:hAnsi="Century Gothic" w:cs="Times New Roman"/>
          <w:i/>
          <w:sz w:val="18"/>
          <w:szCs w:val="18"/>
          <w:lang w:val="it-CH"/>
        </w:rPr>
        <w:t>L’opuscolo, inoltre</w:t>
      </w:r>
      <w:r w:rsidR="00CD3FED">
        <w:rPr>
          <w:rFonts w:ascii="Century Gothic" w:hAnsi="Century Gothic" w:cs="Times New Roman"/>
          <w:i/>
          <w:sz w:val="18"/>
          <w:szCs w:val="18"/>
          <w:lang w:val="it-CH"/>
        </w:rPr>
        <w:t xml:space="preserve">, 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contiene spiegazioni di argomenti e termini comuni che sono rilevanti per i fondatori, da "acceleratori" a "</w:t>
      </w:r>
      <w:r w:rsidR="00CD3FED">
        <w:rPr>
          <w:rFonts w:ascii="Century Gothic" w:hAnsi="Century Gothic" w:cs="Times New Roman"/>
          <w:i/>
          <w:sz w:val="18"/>
          <w:szCs w:val="18"/>
          <w:lang w:val="it-CH"/>
        </w:rPr>
        <w:t>imposte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" a "</w:t>
      </w:r>
      <w:r w:rsidR="00CD3FED" w:rsidRPr="00CD3FED">
        <w:rPr>
          <w:rFonts w:ascii="Century Gothic" w:hAnsi="Century Gothic" w:cs="Times New Roman"/>
          <w:i/>
          <w:sz w:val="18"/>
          <w:szCs w:val="18"/>
          <w:lang w:val="it-CH"/>
        </w:rPr>
        <w:t xml:space="preserve"> Work-Life-Balance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"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>.</w:t>
      </w:r>
    </w:p>
    <w:p w14:paraId="0C02BB70" w14:textId="77777777" w:rsidR="00482CC9" w:rsidRPr="00697D41" w:rsidRDefault="00B57177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Il libretto può anche essere altamente 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raccomandato agli studenti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interessati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; specialmente a 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quelli che vogliono continuare a lavorare sulla loro idea.</w:t>
      </w:r>
    </w:p>
    <w:p w14:paraId="5FDD75A7" w14:textId="77777777" w:rsidR="00482CC9" w:rsidRPr="00697D41" w:rsidRDefault="00B57177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 xml:space="preserve">A tutti coloro che hanno poco tempo e </w:t>
      </w:r>
      <w:r w:rsidR="0021175B"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 xml:space="preserve">possono leggere </w:t>
      </w:r>
      <w:r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 xml:space="preserve">solo </w:t>
      </w:r>
      <w:r w:rsidR="0021175B"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 xml:space="preserve">una fonte, consigliamo </w:t>
      </w:r>
      <w:r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>questa!</w:t>
      </w:r>
    </w:p>
    <w:p w14:paraId="4DF769D3" w14:textId="4B8CDFDE" w:rsidR="00482CC9" w:rsidRDefault="00B57177">
      <w:pPr>
        <w:spacing w:before="480"/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</w:pPr>
      <w:proofErr w:type="spellStart"/>
      <w:r w:rsidRPr="001C3BB2">
        <w:rPr>
          <w:rFonts w:ascii="Century Gothic" w:hAnsi="Century Gothic" w:cs="Times New Roman"/>
          <w:b/>
          <w:bCs/>
          <w:sz w:val="18"/>
          <w:szCs w:val="18"/>
        </w:rPr>
        <w:t>Fueglistaller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, U.</w:t>
      </w:r>
      <w:r w:rsidR="0021175B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, Fust, A.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, Müller, C., Müller, S., &amp; Zellweger, T. </w:t>
      </w:r>
      <w:r w:rsidR="0021175B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(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2020). </w:t>
      </w:r>
      <w:r w:rsidR="00FB3C29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Entrepreneurship. Modelle –Umsetzungen – Perspektiven (5. Auflage)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Wiesbaden: Springer Gabler.</w:t>
      </w:r>
    </w:p>
    <w:p w14:paraId="27A39B8C" w14:textId="57F93776" w:rsidR="00482CC9" w:rsidRPr="00697D41" w:rsidRDefault="00B57177" w:rsidP="086E7145">
      <w:pPr>
        <w:pStyle w:val="Listenabsatz"/>
        <w:numPr>
          <w:ilvl w:val="0"/>
          <w:numId w:val="2"/>
        </w:numPr>
        <w:spacing w:before="240"/>
        <w:ind w:left="357"/>
        <w:contextualSpacing w:val="0"/>
        <w:jc w:val="both"/>
        <w:rPr>
          <w:rFonts w:ascii="Century Gothic" w:hAnsi="Century Gothic" w:cs="Times New Roman"/>
          <w:i/>
          <w:iCs/>
          <w:sz w:val="18"/>
          <w:szCs w:val="18"/>
          <w:lang w:val="it-CH"/>
        </w:rPr>
      </w:pP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Il libro di testo fornisce una panoramica dei concetti </w:t>
      </w:r>
      <w:r w:rsidR="00685545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di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base </w:t>
      </w:r>
      <w:r w:rsidR="00685545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dell'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imprenditorialità</w:t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. Ogni capitolo è dedicato a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un argomento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(ad esempio, </w:t>
      </w:r>
      <w:r w:rsidR="00994436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opportunità imprenditoriali,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strategia</w:t>
      </w:r>
      <w:r w:rsidR="00994436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,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modello </w:t>
      </w:r>
      <w:r w:rsidR="00FB3C29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di business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,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finanziamento di start-up</w:t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, imprenditorialità sociale, </w:t>
      </w:r>
      <w:r w:rsidR="00CD3798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imprenditorialità aziendale) </w:t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ed è autonomo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.</w:t>
      </w:r>
    </w:p>
    <w:p w14:paraId="4A92FFCF" w14:textId="6D6C1C71" w:rsidR="00482CC9" w:rsidRPr="00697D41" w:rsidRDefault="00B57177">
      <w:pPr>
        <w:pStyle w:val="Listenabsatz"/>
        <w:spacing w:before="24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Ogni capitolo contiene 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il </w:t>
      </w:r>
      <w:r w:rsidR="00291DE0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ritratto di un imprenditore e 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un caso di studio dalla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Svizzera, dall'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Austria o dalla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Germania 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basato su situazioni aziendali reali. </w:t>
      </w:r>
      <w:r w:rsidR="00FB3C29">
        <w:rPr>
          <w:rFonts w:ascii="Century Gothic" w:hAnsi="Century Gothic" w:cs="Times New Roman"/>
          <w:i/>
          <w:sz w:val="18"/>
          <w:szCs w:val="18"/>
          <w:lang w:val="it-CH"/>
        </w:rPr>
        <w:t>Inoltre, in o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gni capitolo </w:t>
      </w:r>
      <w:r w:rsidR="00FB3C29">
        <w:rPr>
          <w:rFonts w:ascii="Century Gothic" w:hAnsi="Century Gothic" w:cs="Times New Roman"/>
          <w:i/>
          <w:sz w:val="18"/>
          <w:szCs w:val="18"/>
          <w:lang w:val="it-CH"/>
        </w:rPr>
        <w:t>viene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anche</w:t>
      </w:r>
      <w:r w:rsidR="00FB3C29">
        <w:rPr>
          <w:rFonts w:ascii="Century Gothic" w:hAnsi="Century Gothic" w:cs="Times New Roman"/>
          <w:i/>
          <w:sz w:val="18"/>
          <w:szCs w:val="18"/>
          <w:lang w:val="it-CH"/>
        </w:rPr>
        <w:t xml:space="preserve"> descritta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un'attività che aiuta a sviluppare le capacità imprenditoriali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e a rafforzare l'iniziativa personale.</w:t>
      </w:r>
    </w:p>
    <w:p w14:paraId="046C79A6" w14:textId="6A499EE7" w:rsidR="00482CC9" w:rsidRPr="00697D41" w:rsidRDefault="00B57177" w:rsidP="00FB3C29">
      <w:pPr>
        <w:pStyle w:val="Listenabsatz"/>
        <w:spacing w:before="240"/>
        <w:ind w:left="357"/>
        <w:contextualSpacing w:val="0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La </w:t>
      </w:r>
      <w:r w:rsidR="00AE2478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quinta edizione 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è </w:t>
      </w:r>
      <w:r w:rsidRPr="00697D41">
        <w:rPr>
          <w:rFonts w:ascii="Century Gothic" w:hAnsi="Century Gothic" w:cs="Times New Roman"/>
          <w:i/>
          <w:iCs/>
          <w:sz w:val="18"/>
          <w:szCs w:val="18"/>
          <w:lang w:val="it-CH"/>
        </w:rPr>
        <w:t>disponibile</w:t>
      </w:r>
      <w:r w:rsidR="00FB3C29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anche in formato</w:t>
      </w:r>
      <w:r w:rsidRPr="00697D41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e-book: </w:t>
      </w:r>
      <w:hyperlink r:id="rId9" w:history="1">
        <w:r w:rsidR="002B65A6" w:rsidRPr="00954918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>https://link.springer.com/book/10.1007/978-3-658-26800-8</w:t>
        </w:r>
      </w:hyperlink>
    </w:p>
    <w:p w14:paraId="2F76481E" w14:textId="77777777" w:rsidR="001C3BB2" w:rsidRPr="00697D41" w:rsidRDefault="001C3BB2">
      <w:pPr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</w:pPr>
      <w:r w:rsidRPr="00697D41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br w:type="page"/>
      </w:r>
    </w:p>
    <w:p w14:paraId="508399CA" w14:textId="2779F8DA" w:rsidR="00482CC9" w:rsidRPr="00233F76" w:rsidRDefault="00B57177">
      <w:pPr>
        <w:jc w:val="both"/>
        <w:rPr>
          <w:rStyle w:val="Hyperlink"/>
          <w:rFonts w:ascii="Century Gothic" w:hAnsi="Century Gothic" w:cs="Times New Roman"/>
          <w:i/>
          <w:sz w:val="18"/>
          <w:szCs w:val="18"/>
          <w:lang w:val="it-CH"/>
        </w:rPr>
      </w:pPr>
      <w:proofErr w:type="spellStart"/>
      <w:r w:rsidRPr="00233F76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lastRenderedPageBreak/>
        <w:t>Bosma</w:t>
      </w:r>
      <w:proofErr w:type="spellEnd"/>
      <w:r w:rsidRPr="00233F76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t xml:space="preserve"> et al</w:t>
      </w:r>
      <w:r w:rsidR="00994436" w:rsidRPr="00233F76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t xml:space="preserve">. </w:t>
      </w:r>
      <w:r w:rsidRPr="00233F76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t xml:space="preserve">(2020): </w:t>
      </w:r>
      <w:r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it-CH" w:eastAsia="de-CH"/>
        </w:rPr>
        <w:t xml:space="preserve">Global </w:t>
      </w:r>
      <w:proofErr w:type="spellStart"/>
      <w:r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it-CH" w:eastAsia="de-CH"/>
        </w:rPr>
        <w:t>Entrepreneurship</w:t>
      </w:r>
      <w:proofErr w:type="spellEnd"/>
      <w:r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it-CH" w:eastAsia="de-CH"/>
        </w:rPr>
        <w:t xml:space="preserve"> Monitor. 2019/2020</w:t>
      </w:r>
      <w:r w:rsidR="002B65A6"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fr-CH" w:eastAsia="de-CH"/>
        </w:rPr>
        <w:t xml:space="preserve"> Global Report</w:t>
      </w:r>
      <w:r w:rsidR="00773460"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it-CH" w:eastAsia="de-CH"/>
        </w:rPr>
        <w:t xml:space="preserve">. Disponibile su: </w:t>
      </w:r>
      <w:r w:rsidR="00675ACA" w:rsidRPr="00233F76">
        <w:rPr>
          <w:rStyle w:val="Hyperlink"/>
          <w:rFonts w:ascii="Century Gothic" w:hAnsi="Century Gothic" w:cs="Times New Roman"/>
          <w:i/>
          <w:sz w:val="18"/>
          <w:szCs w:val="18"/>
          <w:lang w:val="it-CH"/>
        </w:rPr>
        <w:t>www.gemconsortium.org.</w:t>
      </w:r>
    </w:p>
    <w:p w14:paraId="63AFB4F8" w14:textId="54E20BAD" w:rsidR="00482CC9" w:rsidRPr="00233F76" w:rsidRDefault="0021175B">
      <w:pPr>
        <w:pStyle w:val="Listenabsatz"/>
        <w:numPr>
          <w:ilvl w:val="0"/>
          <w:numId w:val="2"/>
        </w:numPr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Il </w:t>
      </w:r>
      <w:r w:rsidR="00087DD1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Global </w:t>
      </w:r>
      <w:proofErr w:type="spellStart"/>
      <w:r w:rsidR="00087DD1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Entrepreneurship</w:t>
      </w:r>
      <w:proofErr w:type="spellEnd"/>
      <w:r w:rsidR="00087DD1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Monitor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(GEM)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è stato lanciato nel 1999 come un progetto congiunto del </w:t>
      </w:r>
      <w:proofErr w:type="spellStart"/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Bab</w:t>
      </w:r>
      <w:proofErr w:type="spellEnd"/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</w:t>
      </w:r>
      <w:r w:rsidR="001C3BB2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softHyphen/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son College (USA) e della London Business School (UK) per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confrontare le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attività imprenditoriali a </w:t>
      </w:r>
      <w:r w:rsidR="001C3BB2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softHyphen/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livello internazionale.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Circa 40-50 </w:t>
      </w:r>
      <w:proofErr w:type="gramStart"/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team</w:t>
      </w:r>
      <w:proofErr w:type="gramEnd"/>
      <w:r w:rsidR="00717CFE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di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diversi </w:t>
      </w:r>
      <w:r w:rsidR="00717CFE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paesi, la 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maggior parte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dei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quali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hanno sede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nelle università</w:t>
      </w:r>
      <w:r w:rsidR="00717CFE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,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partecipano ogni anno al progetto di ricerca internazionale.</w:t>
      </w:r>
    </w:p>
    <w:p w14:paraId="66BE7F15" w14:textId="7FC79DE2" w:rsidR="00482CC9" w:rsidRPr="00233F76" w:rsidRDefault="00AC7C1B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In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ogni paese, vengono condotti sondaggi telefonici rappresentativi con almeno 2000 adulti. 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Se si scopre che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una persona </w:t>
      </w:r>
      <w:r w:rsidR="00717CFE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sta </w:t>
      </w:r>
      <w:r w:rsidR="0021175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lavorando per avviare un'impresa o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sta gestendo un'impresa giovane (non più vecchia di 3,5 anni)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, vengono poste domande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dettagliate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sull'avvio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della stessa.</w:t>
      </w:r>
    </w:p>
    <w:p w14:paraId="351E4589" w14:textId="2E7ABBB2" w:rsidR="00482CC9" w:rsidRPr="00233F76" w:rsidRDefault="00B57177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Il tasso di </w:t>
      </w:r>
      <w:r w:rsidR="000B54AD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avviamento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più popolare rilevato da GEM </w:t>
      </w:r>
      <w:r w:rsidR="0021175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è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il tasso TEA. TEA sta per "Total </w:t>
      </w:r>
      <w:proofErr w:type="spellStart"/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Early</w:t>
      </w:r>
      <w:proofErr w:type="spellEnd"/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-stage </w:t>
      </w:r>
      <w:proofErr w:type="spellStart"/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Entrepreneurial</w:t>
      </w:r>
      <w:proofErr w:type="spellEnd"/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Activity". Questa è la percentuale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di persone fra i 18 e i 64 anni che nel rispettivo paese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hanno iniziato un'attività da soli o con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terzi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negli ultimi 3,5 anni e/o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che sono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in procinto di iniziar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la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.</w:t>
      </w:r>
    </w:p>
    <w:p w14:paraId="655E6ABD" w14:textId="5681343C" w:rsidR="00482CC9" w:rsidRPr="00233F76" w:rsidRDefault="00B57177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Inoltre, </w:t>
      </w:r>
      <w:r w:rsidR="00AC7C1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GEM valuta le informazioni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su altri </w:t>
      </w:r>
      <w:r w:rsidR="00AC7C1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aspetti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relativi all'avvio di un'</w:t>
      </w:r>
      <w:r w:rsidR="001C3BB2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softHyphen/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impresa, ad esempio le motivazioni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che hanno portato al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l'avvio di un'impresa, le valutazioni delle possibilità di avviare un'impresa o la capacità dell'individuo di avviare un'impresa, </w:t>
      </w:r>
      <w:r w:rsidR="00AC7C1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nonché le condizioni generali nel rispettivo paese.</w:t>
      </w:r>
    </w:p>
    <w:p w14:paraId="7231C9EC" w14:textId="0ED197DE" w:rsidR="00482CC9" w:rsidRPr="00233F76" w:rsidRDefault="00B57177" w:rsidP="086E7145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i/>
          <w:iCs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Il sito web del GEM contiene sia rapporti globali che specifici per</w:t>
      </w:r>
      <w:r w:rsidR="00BA3FB7"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ogni</w:t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paese. </w:t>
      </w:r>
      <w:r w:rsidR="00BA3FB7"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Si tratta del</w:t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più grande progetto di ricerca sull'imprenditorialità e permette </w:t>
      </w:r>
      <w:r w:rsidR="00BA3FB7"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di avere </w:t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una </w:t>
      </w:r>
      <w:proofErr w:type="gramStart"/>
      <w:r w:rsidR="00BA3FB7"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macro </w:t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visione</w:t>
      </w:r>
      <w:proofErr w:type="gramEnd"/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del tema "</w:t>
      </w:r>
      <w:proofErr w:type="spellStart"/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Entre</w:t>
      </w:r>
      <w:r w:rsidR="001C3BB2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softHyphen/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preneurship</w:t>
      </w:r>
      <w:proofErr w:type="spellEnd"/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".</w:t>
      </w:r>
    </w:p>
    <w:p w14:paraId="7B1C46D6" w14:textId="77777777" w:rsidR="00482CC9" w:rsidRDefault="00B57177">
      <w:pPr>
        <w:pBdr>
          <w:bottom w:val="single" w:sz="4" w:space="1" w:color="C00000"/>
        </w:pBdr>
        <w:spacing w:before="360"/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</w:pPr>
      <w:r w:rsidRPr="00233F76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B</w:t>
      </w:r>
      <w:r w:rsidR="00E86046" w:rsidRPr="00233F76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. Lean Startup (</w:t>
      </w:r>
      <w:r w:rsidR="00EC38ED" w:rsidRPr="00233F76">
        <w:rPr>
          <w:rFonts w:ascii="Wingdings" w:eastAsia="Wingdings" w:hAnsi="Wingdings" w:cs="Wingdings"/>
          <w:b/>
          <w:color w:val="C00000"/>
          <w:sz w:val="18"/>
          <w:szCs w:val="18"/>
        </w:rPr>
        <w:t>à</w:t>
      </w:r>
      <w:r w:rsidR="00E86046" w:rsidRPr="00233F76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Modulo 2)</w:t>
      </w:r>
    </w:p>
    <w:p w14:paraId="06D6735C" w14:textId="1CC1CF5E" w:rsidR="00482CC9" w:rsidRDefault="00B57177">
      <w:pPr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</w:pP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en-US" w:eastAsia="de-CH"/>
        </w:rPr>
        <w:t>Ries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en-US" w:eastAsia="de-CH"/>
        </w:rPr>
        <w:t xml:space="preserve">, E. (2012). </w:t>
      </w:r>
      <w:r w:rsidRPr="003C1B97">
        <w:rPr>
          <w:rFonts w:ascii="Century Gothic" w:hAnsi="Century Gothic" w:cs="Times New Roman"/>
          <w:b/>
          <w:i/>
          <w:color w:val="000000"/>
          <w:sz w:val="18"/>
          <w:szCs w:val="18"/>
          <w:lang w:val="de-DE" w:eastAsia="de-CH"/>
        </w:rPr>
        <w:t xml:space="preserve">Lean Startup: </w:t>
      </w:r>
      <w:r w:rsidR="003C1B97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Schnell, risikolos und erfolgreich Unternehmen gründen</w:t>
      </w:r>
      <w:r w:rsidRPr="003C1B97">
        <w:rPr>
          <w:rFonts w:ascii="Century Gothic" w:hAnsi="Century Gothic" w:cs="Times New Roman"/>
          <w:b/>
          <w:i/>
          <w:color w:val="000000"/>
          <w:sz w:val="18"/>
          <w:szCs w:val="18"/>
          <w:lang w:val="de-DE" w:eastAsia="de-CH"/>
        </w:rPr>
        <w:t xml:space="preserve">. </w:t>
      </w:r>
      <w:r w:rsidR="00EC38ED" w:rsidRPr="003C1B97">
        <w:rPr>
          <w:rFonts w:ascii="Century Gothic" w:hAnsi="Century Gothic" w:cs="Times New Roman"/>
          <w:b/>
          <w:i/>
          <w:color w:val="000000"/>
          <w:sz w:val="18"/>
          <w:szCs w:val="18"/>
          <w:lang w:val="de-DE" w:eastAsia="de-CH"/>
        </w:rPr>
        <w:br/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(6° </w:t>
      </w: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ed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.)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Monaco: </w:t>
      </w: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Redline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.</w:t>
      </w:r>
    </w:p>
    <w:p w14:paraId="6C144E63" w14:textId="29401E88" w:rsidR="00482CC9" w:rsidRPr="00697D41" w:rsidRDefault="00B57177">
      <w:pPr>
        <w:pStyle w:val="Listenabsatz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Eric Ries è un imprenditore</w:t>
      </w:r>
      <w:r w:rsidR="003C1B97">
        <w:rPr>
          <w:rFonts w:ascii="Century Gothic" w:hAnsi="Century Gothic" w:cs="Times New Roman"/>
          <w:i/>
          <w:sz w:val="18"/>
          <w:szCs w:val="18"/>
          <w:lang w:val="it-CH"/>
        </w:rPr>
        <w:t>,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r w:rsidR="003C1B97">
        <w:rPr>
          <w:rFonts w:ascii="Century Gothic" w:hAnsi="Century Gothic" w:cs="Times New Roman"/>
          <w:i/>
          <w:sz w:val="18"/>
          <w:szCs w:val="18"/>
          <w:lang w:val="it-CH"/>
        </w:rPr>
        <w:t>nonché il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padre del "Metodo Lean Startup". </w:t>
      </w:r>
      <w:r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 xml:space="preserve">Nel suo libro, descrive come un approccio sistematico all'avvio di un'impresa può essere utilizzato per testare le ipotesi con l'aiuto di esperimenti </w:t>
      </w:r>
      <w:r w:rsidR="00F278AF" w:rsidRPr="00697D41">
        <w:rPr>
          <w:rFonts w:ascii="Century Gothic" w:hAnsi="Century Gothic" w:cs="Times New Roman"/>
          <w:i/>
          <w:sz w:val="18"/>
          <w:szCs w:val="18"/>
          <w:lang w:val="it-CH" w:eastAsia="de-CH"/>
        </w:rPr>
        <w:t xml:space="preserve">(cfr. </w:t>
      </w:r>
      <w:r w:rsidR="00F278AF" w:rsidRPr="00535CC6">
        <w:rPr>
          <w:rFonts w:ascii="Century Gothic" w:hAnsi="Century Gothic" w:cs="Times New Roman"/>
          <w:i/>
          <w:sz w:val="18"/>
          <w:szCs w:val="18"/>
          <w:lang w:val="it-CH" w:eastAsia="de-CH"/>
        </w:rPr>
        <w:t>"apprendimento basato sull'esperienza")</w:t>
      </w:r>
      <w:r w:rsidRPr="00535CC6">
        <w:rPr>
          <w:rFonts w:ascii="Century Gothic" w:hAnsi="Century Gothic" w:cs="Times New Roman"/>
          <w:i/>
          <w:sz w:val="18"/>
          <w:szCs w:val="18"/>
          <w:lang w:val="it-CH" w:eastAsia="de-CH"/>
        </w:rPr>
        <w:t xml:space="preserve">. </w:t>
      </w:r>
      <w:r w:rsidRPr="00697D41">
        <w:rPr>
          <w:rFonts w:ascii="Century Gothic" w:hAnsi="Century Gothic" w:cs="Times New Roman"/>
          <w:i/>
          <w:sz w:val="18"/>
          <w:szCs w:val="18"/>
          <w:lang w:val="it-CH" w:eastAsia="de-CH"/>
        </w:rPr>
        <w:t xml:space="preserve">Lean </w:t>
      </w:r>
      <w:r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 xml:space="preserve">Startup è usato dagli imprenditori come metodo e può </w:t>
      </w:r>
      <w:r w:rsidR="001C3BB2"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softHyphen/>
      </w:r>
      <w:r w:rsidR="001C3BB2"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softHyphen/>
      </w:r>
      <w:r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>contribuire enormemente a ridurre il rischio</w:t>
      </w:r>
      <w:r w:rsidR="003C1B97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 xml:space="preserve"> di fallimento</w:t>
      </w:r>
      <w:r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>.</w:t>
      </w:r>
    </w:p>
    <w:p w14:paraId="62100E1F" w14:textId="19BBC5A4" w:rsidR="00482CC9" w:rsidRPr="00697D41" w:rsidRDefault="086E7145" w:rsidP="086E7145">
      <w:pPr>
        <w:pBdr>
          <w:bottom w:val="single" w:sz="4" w:space="1" w:color="C00000"/>
        </w:pBdr>
        <w:spacing w:before="360"/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 xml:space="preserve">C. Modello 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 xml:space="preserve">di business 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>(</w:t>
      </w:r>
      <w:r w:rsidRPr="00233F76">
        <w:rPr>
          <w:rFonts w:ascii="Wingdings" w:eastAsia="Wingdings" w:hAnsi="Wingdings" w:cs="Wingdings"/>
          <w:b/>
          <w:bCs/>
          <w:color w:val="C00000"/>
          <w:sz w:val="18"/>
          <w:szCs w:val="18"/>
        </w:rPr>
        <w:t>à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>Modulo 3)</w:t>
      </w:r>
    </w:p>
    <w:p w14:paraId="1CFA934E" w14:textId="77777777" w:rsidR="00482CC9" w:rsidRDefault="00B57177">
      <w:pPr>
        <w:rPr>
          <w:rFonts w:ascii="Century Gothic" w:hAnsi="Century Gothic" w:cs="Times New Roman"/>
          <w:b/>
          <w:sz w:val="18"/>
          <w:szCs w:val="18"/>
        </w:rPr>
      </w:pPr>
      <w:r w:rsidRPr="001C3BB2">
        <w:rPr>
          <w:rFonts w:ascii="Century Gothic" w:hAnsi="Century Gothic" w:cs="Times New Roman"/>
          <w:b/>
          <w:sz w:val="18"/>
          <w:szCs w:val="18"/>
        </w:rPr>
        <w:t>Osterwalder</w:t>
      </w:r>
      <w:r w:rsidR="00E8345B" w:rsidRPr="001C3BB2">
        <w:rPr>
          <w:rFonts w:ascii="Century Gothic" w:hAnsi="Century Gothic" w:cs="Times New Roman"/>
          <w:b/>
          <w:sz w:val="18"/>
          <w:szCs w:val="18"/>
        </w:rPr>
        <w:t xml:space="preserve">, A.; </w:t>
      </w:r>
      <w:proofErr w:type="spellStart"/>
      <w:r w:rsidR="00E8345B" w:rsidRPr="001C3BB2">
        <w:rPr>
          <w:rFonts w:ascii="Century Gothic" w:hAnsi="Century Gothic" w:cs="Times New Roman"/>
          <w:b/>
          <w:sz w:val="18"/>
          <w:szCs w:val="18"/>
        </w:rPr>
        <w:t>Pigneur</w:t>
      </w:r>
      <w:proofErr w:type="spellEnd"/>
      <w:r w:rsidR="00E8345B" w:rsidRPr="001C3BB2">
        <w:rPr>
          <w:rFonts w:ascii="Century Gothic" w:hAnsi="Century Gothic" w:cs="Times New Roman"/>
          <w:b/>
          <w:sz w:val="18"/>
          <w:szCs w:val="18"/>
        </w:rPr>
        <w:t xml:space="preserve">, Y. (2010). </w:t>
      </w:r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Business Model Generation: A Handbook </w:t>
      </w:r>
      <w:proofErr w:type="spellStart"/>
      <w:r w:rsidRPr="001C3BB2">
        <w:rPr>
          <w:rFonts w:ascii="Century Gothic" w:hAnsi="Century Gothic" w:cs="Times New Roman"/>
          <w:b/>
          <w:i/>
          <w:sz w:val="18"/>
          <w:szCs w:val="18"/>
        </w:rPr>
        <w:t>for</w:t>
      </w:r>
      <w:proofErr w:type="spellEnd"/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 </w:t>
      </w:r>
      <w:proofErr w:type="spellStart"/>
      <w:r w:rsidRPr="001C3BB2">
        <w:rPr>
          <w:rFonts w:ascii="Century Gothic" w:hAnsi="Century Gothic" w:cs="Times New Roman"/>
          <w:b/>
          <w:i/>
          <w:sz w:val="18"/>
          <w:szCs w:val="18"/>
        </w:rPr>
        <w:t>Visionaries</w:t>
      </w:r>
      <w:proofErr w:type="spellEnd"/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, Game </w:t>
      </w:r>
      <w:proofErr w:type="spellStart"/>
      <w:r w:rsidRPr="001C3BB2">
        <w:rPr>
          <w:rFonts w:ascii="Century Gothic" w:hAnsi="Century Gothic" w:cs="Times New Roman"/>
          <w:b/>
          <w:i/>
          <w:sz w:val="18"/>
          <w:szCs w:val="18"/>
        </w:rPr>
        <w:t>Changers</w:t>
      </w:r>
      <w:proofErr w:type="spellEnd"/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 and </w:t>
      </w:r>
      <w:proofErr w:type="spellStart"/>
      <w:r w:rsidRPr="001C3BB2">
        <w:rPr>
          <w:rFonts w:ascii="Century Gothic" w:hAnsi="Century Gothic" w:cs="Times New Roman"/>
          <w:b/>
          <w:i/>
          <w:sz w:val="18"/>
          <w:szCs w:val="18"/>
        </w:rPr>
        <w:t>Challengers</w:t>
      </w:r>
      <w:proofErr w:type="spellEnd"/>
      <w:r w:rsidRPr="001C3BB2">
        <w:rPr>
          <w:rFonts w:ascii="Century Gothic" w:hAnsi="Century Gothic" w:cs="Times New Roman"/>
          <w:b/>
          <w:i/>
          <w:sz w:val="18"/>
          <w:szCs w:val="18"/>
        </w:rPr>
        <w:t>.</w:t>
      </w:r>
      <w:r w:rsidRPr="001C3BB2">
        <w:rPr>
          <w:rFonts w:ascii="Century Gothic" w:hAnsi="Century Gothic" w:cs="Times New Roman"/>
          <w:b/>
          <w:sz w:val="18"/>
          <w:szCs w:val="18"/>
        </w:rPr>
        <w:t xml:space="preserve"> Campus Verlag: </w:t>
      </w:r>
      <w:proofErr w:type="spellStart"/>
      <w:r w:rsidRPr="001C3BB2">
        <w:rPr>
          <w:rFonts w:ascii="Century Gothic" w:hAnsi="Century Gothic" w:cs="Times New Roman"/>
          <w:b/>
          <w:sz w:val="18"/>
          <w:szCs w:val="18"/>
        </w:rPr>
        <w:t>Francoforte</w:t>
      </w:r>
      <w:proofErr w:type="spellEnd"/>
      <w:r w:rsidRPr="001C3BB2">
        <w:rPr>
          <w:rFonts w:ascii="Century Gothic" w:hAnsi="Century Gothic" w:cs="Times New Roman"/>
          <w:b/>
          <w:sz w:val="18"/>
          <w:szCs w:val="18"/>
        </w:rPr>
        <w:t>.</w:t>
      </w:r>
    </w:p>
    <w:p w14:paraId="53F1DB38" w14:textId="5399DB93" w:rsidR="00482CC9" w:rsidRPr="00697D41" w:rsidRDefault="086E7145" w:rsidP="086E7145">
      <w:pPr>
        <w:pStyle w:val="Listenabsatz"/>
        <w:numPr>
          <w:ilvl w:val="0"/>
          <w:numId w:val="2"/>
        </w:numPr>
        <w:spacing w:before="40" w:after="120"/>
        <w:ind w:left="357"/>
        <w:contextualSpacing w:val="0"/>
        <w:jc w:val="both"/>
        <w:rPr>
          <w:rFonts w:ascii="Century Gothic" w:hAnsi="Century Gothic" w:cs="Times New Roman"/>
          <w:i/>
          <w:iCs/>
          <w:sz w:val="18"/>
          <w:szCs w:val="18"/>
          <w:lang w:val="it-CH"/>
        </w:rPr>
      </w:pP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Questo è un vademecum per tutti coloro che vogliono affrontare in modo approfondito il tema del "modello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di business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"; cioè la questione secondo quali principi di base secondo alcune organizzazioni creano valore per i loro gruppi target.</w:t>
      </w:r>
    </w:p>
    <w:p w14:paraId="0073E2EB" w14:textId="50897CAE" w:rsidR="00482CC9" w:rsidRPr="00697D41" w:rsidRDefault="086E7145" w:rsidP="086E7145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i/>
          <w:iCs/>
          <w:sz w:val="18"/>
          <w:szCs w:val="18"/>
          <w:lang w:val="it-CH"/>
        </w:rPr>
      </w:pP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Il "Business Model Canvas", che è stato sviluppato principalmente dai due autori - Dr Alexander </w:t>
      </w:r>
      <w:proofErr w:type="spellStart"/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Osterwalder</w:t>
      </w:r>
      <w:proofErr w:type="spellEnd"/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e Prof. Dr Yves </w:t>
      </w:r>
      <w:proofErr w:type="spellStart"/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Pigneur</w:t>
      </w:r>
      <w:proofErr w:type="spellEnd"/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- gioca un ruolo importante nel libro. Il canvas è probabilmente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lo strumento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più conosciuto per descrivere o visualizzare un modello aziendale.</w:t>
      </w:r>
    </w:p>
    <w:p w14:paraId="78D4F03D" w14:textId="766D9CFC" w:rsidR="00482CC9" w:rsidRPr="00697D41" w:rsidRDefault="00B57177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bCs/>
          <w:i/>
          <w:sz w:val="18"/>
          <w:szCs w:val="18"/>
          <w:lang w:val="it-CH"/>
        </w:rPr>
        <w:t>Oltre al contenuto</w:t>
      </w:r>
      <w:r w:rsidR="002D299A">
        <w:rPr>
          <w:rFonts w:ascii="Century Gothic" w:hAnsi="Century Gothic" w:cs="Times New Roman"/>
          <w:bCs/>
          <w:i/>
          <w:sz w:val="18"/>
          <w:szCs w:val="18"/>
          <w:lang w:val="it-CH"/>
        </w:rPr>
        <w:t>, la grafica, le illustrazioni e il layout sono eccezionali</w:t>
      </w:r>
      <w:r w:rsidRPr="00697D41">
        <w:rPr>
          <w:rFonts w:ascii="Century Gothic" w:hAnsi="Century Gothic" w:cs="Times New Roman"/>
          <w:bCs/>
          <w:i/>
          <w:sz w:val="18"/>
          <w:szCs w:val="18"/>
          <w:lang w:val="it-CH"/>
        </w:rPr>
        <w:t>!</w:t>
      </w:r>
    </w:p>
    <w:p w14:paraId="44F1F86B" w14:textId="4D3E6C60" w:rsidR="001C3BB2" w:rsidRPr="00697D41" w:rsidRDefault="001C3BB2">
      <w:pPr>
        <w:rPr>
          <w:rFonts w:ascii="Century Gothic" w:hAnsi="Century Gothic" w:cs="Times New Roman"/>
          <w:b/>
          <w:bCs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b/>
          <w:bCs/>
          <w:sz w:val="18"/>
          <w:szCs w:val="18"/>
          <w:lang w:val="it-CH"/>
        </w:rPr>
        <w:br w:type="page"/>
      </w:r>
    </w:p>
    <w:p w14:paraId="1C114E12" w14:textId="2888188E" w:rsidR="00482CC9" w:rsidRPr="00233F76" w:rsidRDefault="00B57177">
      <w:pPr>
        <w:pBdr>
          <w:bottom w:val="single" w:sz="4" w:space="1" w:color="C00000"/>
        </w:pBdr>
        <w:spacing w:before="480"/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lastRenderedPageBreak/>
        <w:t xml:space="preserve">D. </w:t>
      </w:r>
      <w:r w:rsidR="00F07C07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 xml:space="preserve">Imprenditoria sociale </w:t>
      </w:r>
      <w:r w:rsidR="00EB0353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>(</w:t>
      </w:r>
      <w:r w:rsidR="00EC38ED" w:rsidRPr="00233F76">
        <w:rPr>
          <w:rFonts w:ascii="Wingdings" w:eastAsia="Wingdings" w:hAnsi="Wingdings" w:cs="Wingdings"/>
          <w:b/>
          <w:color w:val="C00000"/>
          <w:sz w:val="18"/>
          <w:szCs w:val="18"/>
        </w:rPr>
        <w:t>à</w:t>
      </w:r>
      <w:r w:rsidR="00EB0353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>variante/</w:t>
      </w:r>
      <w:r w:rsidR="006D786D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>complemento</w:t>
      </w:r>
      <w:r w:rsidR="00EB0353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 xml:space="preserve"> </w:t>
      </w:r>
      <w:r w:rsidR="00EC38ED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 xml:space="preserve">al </w:t>
      </w:r>
      <w:r w:rsidR="00EB0353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>modulo 3)</w:t>
      </w:r>
    </w:p>
    <w:p w14:paraId="5EECDBEF" w14:textId="77777777" w:rsidR="00482CC9" w:rsidRPr="00233F76" w:rsidRDefault="00B57177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L'imprenditoria sociale, cioè l'uso di </w:t>
      </w:r>
      <w:r w:rsidR="000B54AD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metodi </w:t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imprenditoriali per risolvere problemi sociali, è ormai arrivata nell'economia reale. </w:t>
      </w:r>
      <w:r w:rsidR="00F07C07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Esempi di </w:t>
      </w:r>
      <w:r w:rsidR="001C3BB2" w:rsidRPr="00233F76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F07C07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imprenditori sociali </w:t>
      </w:r>
      <w:r w:rsidR="00D57278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possono essere trovati </w:t>
      </w:r>
      <w:r w:rsidR="00F07C07" w:rsidRPr="00233F76">
        <w:rPr>
          <w:rFonts w:ascii="Century Gothic" w:hAnsi="Century Gothic" w:cs="Times New Roman"/>
          <w:i/>
          <w:sz w:val="18"/>
          <w:szCs w:val="18"/>
          <w:lang w:val="it-CH"/>
        </w:rPr>
        <w:t>sui seguenti siti web:</w:t>
      </w:r>
    </w:p>
    <w:p w14:paraId="3FBE4008" w14:textId="77777777" w:rsidR="00482CC9" w:rsidRPr="00233F76" w:rsidRDefault="00C742F4">
      <w:pPr>
        <w:jc w:val="both"/>
        <w:rPr>
          <w:rStyle w:val="Hyperlink"/>
          <w:rFonts w:ascii="Century Gothic" w:hAnsi="Century Gothic" w:cs="Times New Roman"/>
          <w:i/>
          <w:color w:val="auto"/>
          <w:sz w:val="18"/>
          <w:szCs w:val="18"/>
          <w:u w:val="none"/>
          <w:lang w:val="it-CH"/>
        </w:rPr>
      </w:pPr>
      <w:hyperlink r:id="rId10" w:history="1">
        <w:r w:rsidR="00F07C07" w:rsidRPr="00233F76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>www.ashoka.org</w:t>
        </w:r>
      </w:hyperlink>
      <w:r w:rsidR="002868B2" w:rsidRPr="00233F76">
        <w:rPr>
          <w:rFonts w:ascii="Century Gothic" w:hAnsi="Century Gothic" w:cs="Times New Roman"/>
          <w:i/>
          <w:sz w:val="18"/>
          <w:szCs w:val="18"/>
          <w:lang w:val="it-CH"/>
        </w:rPr>
        <w:br/>
      </w:r>
      <w:hyperlink r:id="rId11" w:history="1">
        <w:r w:rsidR="00F07C07" w:rsidRPr="00233F76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>www.schwabfound.org</w:t>
        </w:r>
      </w:hyperlink>
      <w:r w:rsidR="002868B2" w:rsidRPr="00233F76">
        <w:rPr>
          <w:rFonts w:ascii="Century Gothic" w:hAnsi="Century Gothic" w:cs="Times New Roman"/>
          <w:i/>
          <w:sz w:val="18"/>
          <w:szCs w:val="18"/>
          <w:lang w:val="it-CH"/>
        </w:rPr>
        <w:br/>
      </w:r>
      <w:hyperlink r:id="rId12" w:history="1">
        <w:r w:rsidR="00BC7930" w:rsidRPr="00233F76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>www.skoll.org</w:t>
        </w:r>
      </w:hyperlink>
    </w:p>
    <w:p w14:paraId="00AB5571" w14:textId="77777777" w:rsidR="00482CC9" w:rsidRPr="00233F76" w:rsidRDefault="00B57177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Esempi di imprenditori sociali e imprese cooperative con sede in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Svizzera</w:t>
      </w:r>
      <w:r w:rsidR="001C3BB2" w:rsidRPr="00233F76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trovare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sul </w:t>
      </w:r>
      <w:r w:rsidR="000F2E4C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sito web della </w:t>
      </w:r>
      <w:r w:rsidR="00291DE0" w:rsidRPr="00233F76">
        <w:rPr>
          <w:rFonts w:ascii="Century Gothic" w:hAnsi="Century Gothic" w:cs="Times New Roman"/>
          <w:i/>
          <w:sz w:val="18"/>
          <w:szCs w:val="18"/>
          <w:lang w:val="it-CH"/>
        </w:rPr>
        <w:t>"</w:t>
      </w:r>
      <w:r w:rsidR="000E6969" w:rsidRPr="00233F76">
        <w:rPr>
          <w:rFonts w:ascii="Century Gothic" w:hAnsi="Century Gothic" w:cs="Times New Roman"/>
          <w:i/>
          <w:sz w:val="18"/>
          <w:szCs w:val="18"/>
          <w:lang w:val="it-CH"/>
        </w:rPr>
        <w:t>SENS</w:t>
      </w:r>
      <w:r w:rsidR="00291DE0" w:rsidRPr="00233F76">
        <w:rPr>
          <w:rFonts w:ascii="Century Gothic" w:hAnsi="Century Gothic" w:cs="Times New Roman"/>
          <w:i/>
          <w:sz w:val="18"/>
          <w:szCs w:val="18"/>
          <w:lang w:val="it-CH"/>
        </w:rPr>
        <w:t>"</w:t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: </w:t>
      </w:r>
      <w:r w:rsidR="000E6969" w:rsidRPr="00233F76">
        <w:rPr>
          <w:rStyle w:val="Hyperlink"/>
          <w:rFonts w:ascii="Century Gothic" w:hAnsi="Century Gothic" w:cs="Times New Roman"/>
          <w:i/>
          <w:sz w:val="18"/>
          <w:szCs w:val="18"/>
          <w:lang w:val="it-CH"/>
        </w:rPr>
        <w:t>www.sens-suisse.ch</w:t>
      </w:r>
    </w:p>
    <w:p w14:paraId="47F97E0E" w14:textId="77777777" w:rsidR="00482CC9" w:rsidRPr="00233F76" w:rsidRDefault="00B57177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L'</w:t>
      </w:r>
      <w:r w:rsidR="00291DE0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organizzazione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seif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(Social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Entrepreneurship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Impact &amp; Finance, </w:t>
      </w:r>
      <w:hyperlink r:id="rId13" w:history="1">
        <w:r w:rsidR="000D5866" w:rsidRPr="00233F76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 xml:space="preserve">www.seif.org/en/) </w:t>
        </w:r>
      </w:hyperlink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onora progetti convincenti con i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seif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Awards dal 2011.</w:t>
      </w:r>
    </w:p>
    <w:p w14:paraId="4965CD28" w14:textId="581847E5" w:rsidR="00482CC9" w:rsidRPr="00233F76" w:rsidRDefault="00B57177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Inoltre, gli </w:t>
      </w:r>
      <w:proofErr w:type="spellStart"/>
      <w:r w:rsidR="000F2E4C" w:rsidRPr="00233F76">
        <w:rPr>
          <w:rFonts w:ascii="Century Gothic" w:hAnsi="Century Gothic" w:cs="Times New Roman"/>
          <w:i/>
          <w:sz w:val="18"/>
          <w:szCs w:val="18"/>
          <w:lang w:val="it-CH"/>
        </w:rPr>
        <w:t>ImpactHubs</w:t>
      </w:r>
      <w:proofErr w:type="spellEnd"/>
      <w:r w:rsidR="000F2E4C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r w:rsidR="001F46DF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(www.impacthub.net) </w:t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offrono agli imprenditori sociali, ma anche alle parti interessate, molte opportunità </w:t>
      </w:r>
      <w:r w:rsidR="009B7741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di </w:t>
      </w:r>
      <w:r w:rsidR="004B4CFD" w:rsidRPr="00233F76">
        <w:rPr>
          <w:rFonts w:ascii="Century Gothic" w:hAnsi="Century Gothic" w:cs="Times New Roman"/>
          <w:i/>
          <w:sz w:val="18"/>
          <w:szCs w:val="18"/>
          <w:lang w:val="it-CH"/>
        </w:rPr>
        <w:t>creare reti di contatto</w:t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. In Svizzera, ci sono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ImpactHubs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a Basilea, Berna, Ginevra, Losanna e Zurigo.</w:t>
      </w:r>
    </w:p>
    <w:p w14:paraId="617C5650" w14:textId="7F861D66" w:rsidR="00482CC9" w:rsidRPr="00233F76" w:rsidRDefault="086E7145" w:rsidP="086E7145">
      <w:pPr>
        <w:pBdr>
          <w:bottom w:val="single" w:sz="4" w:space="1" w:color="C00000"/>
        </w:pBdr>
        <w:spacing w:before="480"/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 xml:space="preserve">E. 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 xml:space="preserve">Operare 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 xml:space="preserve">con 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 xml:space="preserve">terze parti 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>(</w:t>
      </w:r>
      <w:r w:rsidRPr="00233F76">
        <w:rPr>
          <w:rFonts w:ascii="Wingdings" w:eastAsia="Wingdings" w:hAnsi="Wingdings" w:cs="Wingdings"/>
          <w:b/>
          <w:bCs/>
          <w:color w:val="C00000"/>
          <w:sz w:val="18"/>
          <w:szCs w:val="18"/>
        </w:rPr>
        <w:t>à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>Modulo 5)</w:t>
      </w:r>
    </w:p>
    <w:p w14:paraId="7A0832A5" w14:textId="36D7ABC4" w:rsidR="00482CC9" w:rsidRDefault="00B57177">
      <w:pPr>
        <w:spacing w:before="240"/>
        <w:rPr>
          <w:rFonts w:ascii="Century Gothic" w:hAnsi="Century Gothic" w:cs="Times New Roman"/>
          <w:b/>
          <w:i/>
          <w:sz w:val="18"/>
          <w:szCs w:val="18"/>
        </w:rPr>
      </w:pPr>
      <w:proofErr w:type="spellStart"/>
      <w:r w:rsidRPr="00697D41">
        <w:rPr>
          <w:rFonts w:ascii="Century Gothic" w:hAnsi="Century Gothic" w:cs="Times New Roman"/>
          <w:b/>
          <w:bCs/>
          <w:sz w:val="18"/>
          <w:szCs w:val="18"/>
          <w:lang w:val="it-CH"/>
        </w:rPr>
        <w:t>Faltin</w:t>
      </w:r>
      <w:proofErr w:type="spellEnd"/>
      <w:r w:rsidRPr="00697D41">
        <w:rPr>
          <w:rFonts w:ascii="Century Gothic" w:hAnsi="Century Gothic" w:cs="Times New Roman"/>
          <w:b/>
          <w:bCs/>
          <w:sz w:val="18"/>
          <w:szCs w:val="18"/>
          <w:lang w:val="it-CH"/>
        </w:rPr>
        <w:t xml:space="preserve">, G. (2008). </w:t>
      </w:r>
      <w:r w:rsidR="004B4CFD" w:rsidRPr="001C3BB2">
        <w:rPr>
          <w:rFonts w:ascii="Century Gothic" w:hAnsi="Century Gothic" w:cs="Times New Roman"/>
          <w:b/>
          <w:i/>
          <w:sz w:val="18"/>
          <w:szCs w:val="18"/>
        </w:rPr>
        <w:t xml:space="preserve">Kopf schlägt Kapital. Die </w:t>
      </w:r>
      <w:proofErr w:type="gramStart"/>
      <w:r w:rsidR="004B4CFD" w:rsidRPr="001C3BB2">
        <w:rPr>
          <w:rFonts w:ascii="Century Gothic" w:hAnsi="Century Gothic" w:cs="Times New Roman"/>
          <w:b/>
          <w:i/>
          <w:sz w:val="18"/>
          <w:szCs w:val="18"/>
        </w:rPr>
        <w:t>ganz andere</w:t>
      </w:r>
      <w:proofErr w:type="gramEnd"/>
      <w:r w:rsidR="004B4CFD" w:rsidRPr="001C3BB2">
        <w:rPr>
          <w:rFonts w:ascii="Century Gothic" w:hAnsi="Century Gothic" w:cs="Times New Roman"/>
          <w:b/>
          <w:i/>
          <w:sz w:val="18"/>
          <w:szCs w:val="18"/>
        </w:rPr>
        <w:t xml:space="preserve"> Art, ein Unternehmen zu gründen. Von der Lust, ein Entrepreneur zu sein</w:t>
      </w:r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. </w:t>
      </w:r>
      <w:r w:rsidRPr="001C3BB2">
        <w:rPr>
          <w:rFonts w:ascii="Century Gothic" w:hAnsi="Century Gothic" w:cs="Times New Roman"/>
          <w:b/>
          <w:sz w:val="18"/>
          <w:szCs w:val="18"/>
        </w:rPr>
        <w:t>Monaco: dtv Verlagsgesellschaft.</w:t>
      </w:r>
    </w:p>
    <w:p w14:paraId="278BE040" w14:textId="1E27C3E2" w:rsidR="00482CC9" w:rsidRPr="00697D41" w:rsidRDefault="00B57177">
      <w:pPr>
        <w:pStyle w:val="Listenabsatz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proofErr w:type="spellStart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Günter</w:t>
      </w:r>
      <w:proofErr w:type="spellEnd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proofErr w:type="spellStart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Faltin</w:t>
      </w:r>
      <w:proofErr w:type="spellEnd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è stato professore di economia alla </w:t>
      </w:r>
      <w:proofErr w:type="spellStart"/>
      <w:r w:rsidR="004B4CFD" w:rsidRPr="004B4CFD">
        <w:rPr>
          <w:rFonts w:ascii="Century Gothic" w:hAnsi="Century Gothic" w:cs="Times New Roman"/>
          <w:i/>
          <w:sz w:val="18"/>
          <w:szCs w:val="18"/>
          <w:lang w:val="it-CH"/>
        </w:rPr>
        <w:t>Freien</w:t>
      </w:r>
      <w:proofErr w:type="spellEnd"/>
      <w:r w:rsidR="004B4CFD" w:rsidRP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proofErr w:type="spellStart"/>
      <w:r w:rsidR="004B4CFD" w:rsidRPr="004B4CFD">
        <w:rPr>
          <w:rFonts w:ascii="Century Gothic" w:hAnsi="Century Gothic" w:cs="Times New Roman"/>
          <w:i/>
          <w:sz w:val="18"/>
          <w:szCs w:val="18"/>
          <w:lang w:val="it-CH"/>
        </w:rPr>
        <w:t>Universität</w:t>
      </w:r>
      <w:proofErr w:type="spellEnd"/>
      <w:r w:rsidR="004B4CFD" w:rsidRP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di Berlino ed è il fondatore della "</w:t>
      </w:r>
      <w:proofErr w:type="spellStart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Teekam</w:t>
      </w:r>
      <w:proofErr w:type="spellEnd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proofErr w:type="spellStart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pagne</w:t>
      </w:r>
      <w:proofErr w:type="spellEnd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", il più grande importatore di tè Darjeeling del mondo. Nel libro sostiene che i fondatori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non devono essere in grado di fare tutto e non dovrebbero fare tutto da soli!</w:t>
      </w:r>
      <w:r w:rsid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 Dovrebbero invece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sviluppare un buon concetto di idea sostenibile. Le cose che altri possono fare meglio (per esempio </w:t>
      </w:r>
      <w:r w:rsidR="004B4CFD">
        <w:rPr>
          <w:rFonts w:ascii="Century Gothic" w:hAnsi="Century Gothic" w:cs="Times New Roman"/>
          <w:i/>
          <w:sz w:val="18"/>
          <w:szCs w:val="18"/>
          <w:lang w:val="it-CH"/>
        </w:rPr>
        <w:t>emettere fatture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, prendere le chiamate o produrre effettivamente il prodotto) dovrebbero essere lasciate a questi </w:t>
      </w:r>
      <w:r w:rsidR="00EC38ED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professionisti. </w:t>
      </w:r>
      <w:proofErr w:type="spellStart"/>
      <w:r w:rsidR="0064044D" w:rsidRPr="00697D41">
        <w:rPr>
          <w:rFonts w:ascii="Century Gothic" w:hAnsi="Century Gothic" w:cs="Times New Roman"/>
          <w:i/>
          <w:sz w:val="18"/>
          <w:szCs w:val="18"/>
          <w:lang w:val="it-CH"/>
        </w:rPr>
        <w:t>Faltin</w:t>
      </w:r>
      <w:proofErr w:type="spellEnd"/>
      <w:r w:rsidR="0064044D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ha coniato la parola chiave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"fondare con componenti". Il libro </w:t>
      </w:r>
      <w:r w:rsid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infonde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coraggio e </w:t>
      </w:r>
      <w:r w:rsidR="00045F22">
        <w:rPr>
          <w:rFonts w:ascii="Century Gothic" w:hAnsi="Century Gothic" w:cs="Times New Roman"/>
          <w:i/>
          <w:sz w:val="18"/>
          <w:szCs w:val="18"/>
          <w:lang w:val="it-CH"/>
        </w:rPr>
        <w:t>stimola la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voglia di iniziare.</w:t>
      </w:r>
      <w:r w:rsid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</w:p>
    <w:p w14:paraId="509CA761" w14:textId="77777777" w:rsidR="00EB0353" w:rsidRPr="00697D41" w:rsidRDefault="00EB0353" w:rsidP="00291DE0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</w:p>
    <w:sectPr w:rsidR="00EB0353" w:rsidRPr="00697D41" w:rsidSect="00CD3798">
      <w:footerReference w:type="defaul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0137" w14:textId="77777777" w:rsidR="00C742F4" w:rsidRDefault="00C742F4" w:rsidP="00206581">
      <w:pPr>
        <w:spacing w:after="0" w:line="240" w:lineRule="auto"/>
      </w:pPr>
      <w:r>
        <w:separator/>
      </w:r>
    </w:p>
  </w:endnote>
  <w:endnote w:type="continuationSeparator" w:id="0">
    <w:p w14:paraId="35904558" w14:textId="77777777" w:rsidR="00C742F4" w:rsidRDefault="00C742F4" w:rsidP="002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Times New Roman"/>
        <w:sz w:val="18"/>
        <w:szCs w:val="18"/>
      </w:rPr>
      <w:id w:val="94333797"/>
      <w:docPartObj>
        <w:docPartGallery w:val="Page Numbers (Bottom of Page)"/>
        <w:docPartUnique/>
      </w:docPartObj>
    </w:sdtPr>
    <w:sdtEndPr/>
    <w:sdtContent>
      <w:p w14:paraId="3ECC2254" w14:textId="77777777" w:rsidR="000F2E4C" w:rsidRPr="001C3BB2" w:rsidRDefault="000F2E4C" w:rsidP="00087DD1">
        <w:pPr>
          <w:pStyle w:val="Fuzeile"/>
          <w:jc w:val="right"/>
          <w:rPr>
            <w:rFonts w:ascii="Century Gothic" w:hAnsi="Century Gothic" w:cs="Times New Roman"/>
            <w:sz w:val="18"/>
            <w:szCs w:val="18"/>
          </w:rPr>
        </w:pPr>
      </w:p>
      <w:p w14:paraId="346A5C7B" w14:textId="77777777" w:rsidR="00482CC9" w:rsidRDefault="00B57177">
        <w:pPr>
          <w:pStyle w:val="Fuzeile"/>
          <w:jc w:val="right"/>
          <w:rPr>
            <w:rFonts w:ascii="Century Gothic" w:hAnsi="Century Gothic" w:cs="Times New Roman"/>
            <w:sz w:val="18"/>
            <w:szCs w:val="18"/>
          </w:rPr>
        </w:pPr>
        <w:r w:rsidRPr="001C3BB2">
          <w:rPr>
            <w:rFonts w:ascii="Century Gothic" w:hAnsi="Century Gothic" w:cs="Times New Roman"/>
            <w:sz w:val="18"/>
            <w:szCs w:val="18"/>
          </w:rPr>
          <w:t xml:space="preserve">Pagina </w: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begin"/>
        </w:r>
        <w:r w:rsidRPr="001C3BB2">
          <w:rPr>
            <w:rFonts w:ascii="Century Gothic" w:hAnsi="Century Gothic" w:cs="Times New Roman"/>
            <w:sz w:val="18"/>
            <w:szCs w:val="18"/>
          </w:rPr>
          <w:instrText xml:space="preserve"> PAGE   \* MERGEFORMAT </w:instrTex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separate"/>
        </w:r>
        <w:r w:rsidR="002D42CC">
          <w:rPr>
            <w:rFonts w:ascii="Century Gothic" w:hAnsi="Century Gothic" w:cs="Times New Roman"/>
            <w:noProof/>
            <w:sz w:val="18"/>
            <w:szCs w:val="18"/>
          </w:rPr>
          <w:t>2</w: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1455" w14:textId="77777777" w:rsidR="00C742F4" w:rsidRDefault="00C742F4" w:rsidP="00206581">
      <w:pPr>
        <w:spacing w:after="0" w:line="240" w:lineRule="auto"/>
      </w:pPr>
      <w:r>
        <w:separator/>
      </w:r>
    </w:p>
  </w:footnote>
  <w:footnote w:type="continuationSeparator" w:id="0">
    <w:p w14:paraId="4F22AC4C" w14:textId="77777777" w:rsidR="00C742F4" w:rsidRDefault="00C742F4" w:rsidP="0020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6E7"/>
    <w:multiLevelType w:val="hybridMultilevel"/>
    <w:tmpl w:val="675CA36A"/>
    <w:lvl w:ilvl="0" w:tplc="86944E9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12EFB"/>
    <w:multiLevelType w:val="hybridMultilevel"/>
    <w:tmpl w:val="160C48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66739"/>
    <w:multiLevelType w:val="hybridMultilevel"/>
    <w:tmpl w:val="9FD42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3"/>
    <w:rsid w:val="00016D92"/>
    <w:rsid w:val="00045F22"/>
    <w:rsid w:val="0007078A"/>
    <w:rsid w:val="00087DD1"/>
    <w:rsid w:val="000B54AD"/>
    <w:rsid w:val="000D5866"/>
    <w:rsid w:val="000E46CE"/>
    <w:rsid w:val="000E6969"/>
    <w:rsid w:val="000F2E4C"/>
    <w:rsid w:val="00196A75"/>
    <w:rsid w:val="001A2CD1"/>
    <w:rsid w:val="001A6FCE"/>
    <w:rsid w:val="001C3BB2"/>
    <w:rsid w:val="001F029B"/>
    <w:rsid w:val="001F46DF"/>
    <w:rsid w:val="00206581"/>
    <w:rsid w:val="0021175B"/>
    <w:rsid w:val="00233F76"/>
    <w:rsid w:val="00261ED3"/>
    <w:rsid w:val="00266FD8"/>
    <w:rsid w:val="00283740"/>
    <w:rsid w:val="00284670"/>
    <w:rsid w:val="002868B2"/>
    <w:rsid w:val="002877A1"/>
    <w:rsid w:val="00291DE0"/>
    <w:rsid w:val="00294113"/>
    <w:rsid w:val="002B65A6"/>
    <w:rsid w:val="002B7090"/>
    <w:rsid w:val="002D299A"/>
    <w:rsid w:val="002D42CC"/>
    <w:rsid w:val="002E5356"/>
    <w:rsid w:val="002F12F2"/>
    <w:rsid w:val="002F17F9"/>
    <w:rsid w:val="003009E5"/>
    <w:rsid w:val="003265F3"/>
    <w:rsid w:val="00394063"/>
    <w:rsid w:val="003A4878"/>
    <w:rsid w:val="003C1B97"/>
    <w:rsid w:val="003C7E37"/>
    <w:rsid w:val="0040344C"/>
    <w:rsid w:val="00482CC9"/>
    <w:rsid w:val="004A6C14"/>
    <w:rsid w:val="004B4CFD"/>
    <w:rsid w:val="004E1CA4"/>
    <w:rsid w:val="00500E5E"/>
    <w:rsid w:val="00505C0D"/>
    <w:rsid w:val="00524362"/>
    <w:rsid w:val="0053503F"/>
    <w:rsid w:val="00535CC6"/>
    <w:rsid w:val="005A0DF5"/>
    <w:rsid w:val="005C763D"/>
    <w:rsid w:val="005C7AEE"/>
    <w:rsid w:val="0061024A"/>
    <w:rsid w:val="00622306"/>
    <w:rsid w:val="0064044D"/>
    <w:rsid w:val="00644228"/>
    <w:rsid w:val="00646BAD"/>
    <w:rsid w:val="00651608"/>
    <w:rsid w:val="0066333C"/>
    <w:rsid w:val="00675ACA"/>
    <w:rsid w:val="00685287"/>
    <w:rsid w:val="00685545"/>
    <w:rsid w:val="00697D41"/>
    <w:rsid w:val="006A4059"/>
    <w:rsid w:val="006B352E"/>
    <w:rsid w:val="006D786D"/>
    <w:rsid w:val="006F4A67"/>
    <w:rsid w:val="00717CFE"/>
    <w:rsid w:val="00725E0B"/>
    <w:rsid w:val="00755115"/>
    <w:rsid w:val="00773460"/>
    <w:rsid w:val="00773840"/>
    <w:rsid w:val="00783238"/>
    <w:rsid w:val="007948E2"/>
    <w:rsid w:val="00830BFD"/>
    <w:rsid w:val="008375BA"/>
    <w:rsid w:val="008400C5"/>
    <w:rsid w:val="00876551"/>
    <w:rsid w:val="0089037F"/>
    <w:rsid w:val="0090311F"/>
    <w:rsid w:val="00912114"/>
    <w:rsid w:val="0091405B"/>
    <w:rsid w:val="00994436"/>
    <w:rsid w:val="009B7741"/>
    <w:rsid w:val="009C37A0"/>
    <w:rsid w:val="00A219DF"/>
    <w:rsid w:val="00A82788"/>
    <w:rsid w:val="00A83164"/>
    <w:rsid w:val="00AB62C0"/>
    <w:rsid w:val="00AB6DC8"/>
    <w:rsid w:val="00AC7C1B"/>
    <w:rsid w:val="00AE2478"/>
    <w:rsid w:val="00AF5423"/>
    <w:rsid w:val="00B1772C"/>
    <w:rsid w:val="00B3162F"/>
    <w:rsid w:val="00B34A44"/>
    <w:rsid w:val="00B57177"/>
    <w:rsid w:val="00BA3FB7"/>
    <w:rsid w:val="00BA4179"/>
    <w:rsid w:val="00BC7930"/>
    <w:rsid w:val="00C10719"/>
    <w:rsid w:val="00C337DF"/>
    <w:rsid w:val="00C34066"/>
    <w:rsid w:val="00C512CD"/>
    <w:rsid w:val="00C742F4"/>
    <w:rsid w:val="00C826A6"/>
    <w:rsid w:val="00C85F45"/>
    <w:rsid w:val="00C8692A"/>
    <w:rsid w:val="00CA2C61"/>
    <w:rsid w:val="00CC00BE"/>
    <w:rsid w:val="00CD3798"/>
    <w:rsid w:val="00CD3FED"/>
    <w:rsid w:val="00CE5ADF"/>
    <w:rsid w:val="00D25E9D"/>
    <w:rsid w:val="00D57278"/>
    <w:rsid w:val="00D678D1"/>
    <w:rsid w:val="00E01B31"/>
    <w:rsid w:val="00E060AA"/>
    <w:rsid w:val="00E062EC"/>
    <w:rsid w:val="00E4741D"/>
    <w:rsid w:val="00E5587B"/>
    <w:rsid w:val="00E8345B"/>
    <w:rsid w:val="00E86046"/>
    <w:rsid w:val="00EB0353"/>
    <w:rsid w:val="00EC38ED"/>
    <w:rsid w:val="00F07C07"/>
    <w:rsid w:val="00F278AF"/>
    <w:rsid w:val="00F5687E"/>
    <w:rsid w:val="00FB3C29"/>
    <w:rsid w:val="00FB65A5"/>
    <w:rsid w:val="086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260058"/>
  <w15:docId w15:val="{2B268E01-8F38-4E84-B829-40687AD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A67"/>
  </w:style>
  <w:style w:type="paragraph" w:styleId="berschrift1">
    <w:name w:val="heading 1"/>
    <w:basedOn w:val="Standard"/>
    <w:next w:val="Standard"/>
    <w:link w:val="berschrift1Zchn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F54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344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0344C"/>
    <w:rPr>
      <w:b/>
      <w:bCs/>
    </w:rPr>
  </w:style>
  <w:style w:type="character" w:customStyle="1" w:styleId="a-size-large">
    <w:name w:val="a-size-large"/>
    <w:basedOn w:val="Absatz-Standardschriftart"/>
    <w:rsid w:val="00294113"/>
  </w:style>
  <w:style w:type="character" w:customStyle="1" w:styleId="a-size-medium">
    <w:name w:val="a-size-medium"/>
    <w:basedOn w:val="Absatz-Standardschriftart"/>
    <w:rsid w:val="00294113"/>
  </w:style>
  <w:style w:type="paragraph" w:styleId="Kopfzeile">
    <w:name w:val="header"/>
    <w:basedOn w:val="Standard"/>
    <w:link w:val="KopfzeileZchn"/>
    <w:uiPriority w:val="99"/>
    <w:unhideWhenUsed/>
    <w:rsid w:val="002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581"/>
  </w:style>
  <w:style w:type="paragraph" w:styleId="Fuzeile">
    <w:name w:val="footer"/>
    <w:basedOn w:val="Standard"/>
    <w:link w:val="FuzeileZchn"/>
    <w:uiPriority w:val="99"/>
    <w:unhideWhenUsed/>
    <w:rsid w:val="002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581"/>
  </w:style>
  <w:style w:type="character" w:styleId="Hervorhebung">
    <w:name w:val="Emphasis"/>
    <w:basedOn w:val="Absatz-Standardschriftart"/>
    <w:uiPriority w:val="20"/>
    <w:qFormat/>
    <w:rsid w:val="00500E5E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7C07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0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B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1B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1B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B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B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3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46BA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646BA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if.org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wabfoun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ho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3-658-26800-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9485-B38C-4DCA-97C7-2ADAA397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6250</Characters>
  <Application>Microsoft Office Word</Application>
  <DocSecurity>0</DocSecurity>
  <Lines>52</Lines>
  <Paragraphs>14</Paragraphs>
  <ScaleCrop>false</ScaleCrop>
  <Company>Universitaet Sankt Gallen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Susan</dc:creator>
  <cp:lastModifiedBy>Eveline Gutzwiller</cp:lastModifiedBy>
  <cp:revision>3</cp:revision>
  <cp:lastPrinted>2020-03-16T09:37:00Z</cp:lastPrinted>
  <dcterms:created xsi:type="dcterms:W3CDTF">2021-11-08T18:00:00Z</dcterms:created>
  <dcterms:modified xsi:type="dcterms:W3CDTF">2021-11-08T18:03:00Z</dcterms:modified>
</cp:coreProperties>
</file>