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DCD14" w14:textId="43F2A0BE" w:rsidR="00EE2918" w:rsidRPr="009347E7" w:rsidRDefault="00526CEC"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p>
    <w:p w14:paraId="4E0D8119" w14:textId="77777777" w:rsidR="00526CEC" w:rsidRPr="004E4911" w:rsidRDefault="00526CEC" w:rsidP="008B3940">
      <w:pPr>
        <w:spacing w:before="120" w:after="0" w:line="280" w:lineRule="exact"/>
        <w:jc w:val="center"/>
        <w:rPr>
          <w:rFonts w:ascii="Century Gothic" w:hAnsi="Century Gothic" w:cstheme="minorHAnsi"/>
          <w:b/>
          <w:color w:val="073450"/>
          <w:sz w:val="28"/>
          <w:szCs w:val="28"/>
        </w:rPr>
      </w:pPr>
    </w:p>
    <w:p w14:paraId="33152909" w14:textId="0E551B45" w:rsidR="00240FED" w:rsidRPr="009347E7" w:rsidRDefault="00E050B8"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w:t>
      </w:r>
      <w:proofErr w:type="spellStart"/>
      <w:r>
        <w:rPr>
          <w:rFonts w:ascii="Century Gothic" w:hAnsi="Century Gothic"/>
          <w:b/>
          <w:color w:val="073450"/>
          <w:sz w:val="28"/>
        </w:rPr>
        <w:t>Worked</w:t>
      </w:r>
      <w:proofErr w:type="spellEnd"/>
      <w:r>
        <w:rPr>
          <w:rFonts w:ascii="Century Gothic" w:hAnsi="Century Gothic"/>
          <w:b/>
          <w:color w:val="073450"/>
          <w:sz w:val="28"/>
        </w:rPr>
        <w:t xml:space="preserve"> </w:t>
      </w:r>
      <w:proofErr w:type="spellStart"/>
      <w:r>
        <w:rPr>
          <w:rFonts w:ascii="Century Gothic" w:hAnsi="Century Gothic"/>
          <w:b/>
          <w:color w:val="073450"/>
          <w:sz w:val="28"/>
        </w:rPr>
        <w:t>Example</w:t>
      </w:r>
      <w:proofErr w:type="spellEnd"/>
      <w:r>
        <w:rPr>
          <w:rFonts w:ascii="Century Gothic" w:hAnsi="Century Gothic"/>
          <w:b/>
          <w:color w:val="073450"/>
          <w:sz w:val="28"/>
        </w:rPr>
        <w:t>»: explications relevant de la psychologie de l’apprentissage et exemples</w:t>
      </w:r>
    </w:p>
    <w:p w14:paraId="58862BB1" w14:textId="77777777" w:rsidR="00FD6A69" w:rsidRPr="004E4911" w:rsidRDefault="00FD6A69" w:rsidP="008B3940">
      <w:pPr>
        <w:spacing w:before="120" w:after="0" w:line="280" w:lineRule="exact"/>
        <w:rPr>
          <w:rFonts w:ascii="Century Gothic" w:hAnsi="Century Gothic" w:cstheme="minorHAnsi"/>
          <w:b/>
          <w:color w:val="073450"/>
        </w:rPr>
      </w:pPr>
    </w:p>
    <w:p w14:paraId="2E471B50" w14:textId="77777777" w:rsidR="00BB1955" w:rsidRPr="009347E7" w:rsidRDefault="00240FED"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14:paraId="78EFA91F" w14:textId="29259EB7" w:rsidR="00FB2E9C" w:rsidRPr="009347E7" w:rsidRDefault="000E22AB" w:rsidP="008B3940">
      <w:pPr>
        <w:spacing w:before="120" w:after="0" w:line="280" w:lineRule="exact"/>
        <w:jc w:val="both"/>
        <w:rPr>
          <w:rFonts w:ascii="Century Gothic" w:hAnsi="Century Gothic" w:cstheme="minorHAnsi"/>
          <w:sz w:val="18"/>
          <w:szCs w:val="18"/>
        </w:rPr>
      </w:pPr>
      <w:r>
        <w:rPr>
          <w:rFonts w:ascii="Century Gothic" w:hAnsi="Century Gothic"/>
          <w:sz w:val="18"/>
        </w:rPr>
        <w:t>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(aussi appelés «</w:t>
      </w:r>
      <w:proofErr w:type="spellStart"/>
      <w:r>
        <w:rPr>
          <w:rFonts w:ascii="Century Gothic" w:hAnsi="Century Gothic"/>
          <w:sz w:val="18"/>
        </w:rPr>
        <w:t>Worked</w:t>
      </w:r>
      <w:proofErr w:type="spellEnd"/>
      <w:r>
        <w:rPr>
          <w:rFonts w:ascii="Century Gothic" w:hAnsi="Century Gothic"/>
          <w:sz w:val="18"/>
        </w:rPr>
        <w:t xml:space="preserve">-out </w:t>
      </w:r>
      <w:proofErr w:type="spellStart"/>
      <w:r>
        <w:rPr>
          <w:rFonts w:ascii="Century Gothic" w:hAnsi="Century Gothic"/>
          <w:sz w:val="18"/>
        </w:rPr>
        <w:t>Examples</w:t>
      </w:r>
      <w:proofErr w:type="spellEnd"/>
      <w:r>
        <w:rPr>
          <w:rFonts w:ascii="Century Gothic" w:hAnsi="Century Gothic"/>
          <w:sz w:val="18"/>
        </w:rPr>
        <w:t>») sont des exemples de problèmes qui comprennent non seulement l’énoncé du problème, mais aussi la procédure de résolution ainsi que la solution finale. Ils peuvent ainsi être utilisés par les apprenant-e-s comme modèles pour résoudre ce</w:t>
      </w:r>
      <w:r>
        <w:rPr>
          <w:rFonts w:ascii="Century Gothic" w:hAnsi="Century Gothic"/>
          <w:sz w:val="18"/>
        </w:rPr>
        <w:t>r</w:t>
      </w:r>
      <w:r>
        <w:rPr>
          <w:rFonts w:ascii="Century Gothic" w:hAnsi="Century Gothic"/>
          <w:sz w:val="18"/>
        </w:rPr>
        <w:t>tains types de problèmes (</w:t>
      </w:r>
      <w:proofErr w:type="spellStart"/>
      <w:r>
        <w:rPr>
          <w:rFonts w:ascii="Century Gothic" w:hAnsi="Century Gothic"/>
          <w:sz w:val="18"/>
        </w:rPr>
        <w:t>Renkl</w:t>
      </w:r>
      <w:proofErr w:type="spellEnd"/>
      <w:r>
        <w:rPr>
          <w:rFonts w:ascii="Century Gothic" w:hAnsi="Century Gothic"/>
          <w:sz w:val="18"/>
        </w:rPr>
        <w:t xml:space="preserve">, Stark, Gruber &amp; </w:t>
      </w:r>
      <w:proofErr w:type="spellStart"/>
      <w:r>
        <w:rPr>
          <w:rFonts w:ascii="Century Gothic" w:hAnsi="Century Gothic"/>
          <w:sz w:val="18"/>
        </w:rPr>
        <w:t>Mandl</w:t>
      </w:r>
      <w:proofErr w:type="spellEnd"/>
      <w:r>
        <w:rPr>
          <w:rFonts w:ascii="Century Gothic" w:hAnsi="Century Gothic"/>
          <w:sz w:val="18"/>
        </w:rPr>
        <w:t xml:space="preserve">, 1998; van Gog, </w:t>
      </w:r>
      <w:proofErr w:type="spellStart"/>
      <w:r>
        <w:rPr>
          <w:rFonts w:ascii="Century Gothic" w:hAnsi="Century Gothic"/>
          <w:sz w:val="18"/>
        </w:rPr>
        <w:t>Kester</w:t>
      </w:r>
      <w:proofErr w:type="spellEnd"/>
      <w:r>
        <w:rPr>
          <w:rFonts w:ascii="Century Gothic" w:hAnsi="Century Gothic"/>
          <w:sz w:val="18"/>
        </w:rPr>
        <w:t xml:space="preserve"> &amp; </w:t>
      </w:r>
      <w:proofErr w:type="spellStart"/>
      <w:r>
        <w:rPr>
          <w:rFonts w:ascii="Century Gothic" w:hAnsi="Century Gothic"/>
          <w:sz w:val="18"/>
        </w:rPr>
        <w:t>Paas</w:t>
      </w:r>
      <w:proofErr w:type="spellEnd"/>
      <w:r>
        <w:rPr>
          <w:rFonts w:ascii="Century Gothic" w:hAnsi="Century Gothic"/>
          <w:sz w:val="18"/>
        </w:rPr>
        <w:t xml:space="preserve">, 2011). </w:t>
      </w:r>
    </w:p>
    <w:p w14:paraId="1D37FB08" w14:textId="61D4DF12" w:rsidR="00FB2E9C" w:rsidRPr="009347E7" w:rsidRDefault="008A0E11"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Si les apprenant-e-s abordent un nouveau sujet, travailler avec des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est plus efficace, tant au niveau de l’apprentissage que du transfert de connaissances, que de se contenter de résoudre des problèmes. Souvent, ce travail permet aussi de gagner en efficacité, car on économise du temps et des efforts intellectuels lorsqu’on travaille sur une nouvelle tâche. En effet, les apprenant-e-s ne do</w:t>
      </w:r>
      <w:r>
        <w:rPr>
          <w:rFonts w:ascii="Century Gothic" w:hAnsi="Century Gothic"/>
          <w:sz w:val="18"/>
        </w:rPr>
        <w:t>i</w:t>
      </w:r>
      <w:r>
        <w:rPr>
          <w:rFonts w:ascii="Century Gothic" w:hAnsi="Century Gothic"/>
          <w:sz w:val="18"/>
        </w:rPr>
        <w:t xml:space="preserve">vent pas élaborer eux-mêmes le parcours entre la situation initiale et le point final visé, ni la procédure de résolution, ils peuvent les déduire du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w:t>
      </w:r>
      <w:proofErr w:type="spellEnd"/>
      <w:r>
        <w:rPr>
          <w:rFonts w:ascii="Century Gothic" w:hAnsi="Century Gothic"/>
          <w:sz w:val="18"/>
        </w:rPr>
        <w:t xml:space="preserve"> (qui sert de modèle).</w:t>
      </w:r>
    </w:p>
    <w:p w14:paraId="07A6239F" w14:textId="77777777" w:rsidR="00F06A73" w:rsidRPr="004E4911" w:rsidRDefault="00F06A73" w:rsidP="008B3940">
      <w:pPr>
        <w:spacing w:before="120" w:after="0" w:line="280" w:lineRule="exact"/>
        <w:rPr>
          <w:rFonts w:ascii="Century Gothic" w:eastAsia="Times New Roman" w:hAnsi="Century Gothic" w:cstheme="minorHAnsi"/>
          <w:color w:val="000000"/>
          <w:sz w:val="18"/>
          <w:szCs w:val="18"/>
          <w:lang w:eastAsia="de-DE"/>
        </w:rPr>
      </w:pPr>
    </w:p>
    <w:p w14:paraId="0BB149B4" w14:textId="1140C334" w:rsidR="00F06A73" w:rsidRPr="009347E7" w:rsidRDefault="00064EB0"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b/>
          <w:i/>
          <w:color w:val="000000"/>
          <w:sz w:val="18"/>
          <w:szCs w:val="18"/>
        </w:rPr>
      </w:pPr>
      <w:r>
        <w:rPr>
          <w:rFonts w:ascii="Century Gothic" w:hAnsi="Century Gothic"/>
          <w:b/>
          <w:i/>
          <w:color w:val="000000"/>
          <w:sz w:val="18"/>
        </w:rPr>
        <w:t xml:space="preserve">Étude sur l’efficacité des </w:t>
      </w:r>
      <w:proofErr w:type="spellStart"/>
      <w:r>
        <w:rPr>
          <w:rFonts w:ascii="Century Gothic" w:hAnsi="Century Gothic"/>
          <w:b/>
          <w:i/>
          <w:color w:val="000000"/>
          <w:sz w:val="18"/>
        </w:rPr>
        <w:t>Worked</w:t>
      </w:r>
      <w:proofErr w:type="spellEnd"/>
      <w:r>
        <w:rPr>
          <w:rFonts w:ascii="Century Gothic" w:hAnsi="Century Gothic"/>
          <w:b/>
          <w:i/>
          <w:color w:val="000000"/>
          <w:sz w:val="18"/>
        </w:rPr>
        <w:t xml:space="preserve"> </w:t>
      </w:r>
      <w:proofErr w:type="spellStart"/>
      <w:r>
        <w:rPr>
          <w:rFonts w:ascii="Century Gothic" w:hAnsi="Century Gothic"/>
          <w:b/>
          <w:i/>
          <w:color w:val="000000"/>
          <w:sz w:val="18"/>
        </w:rPr>
        <w:t>Examples</w:t>
      </w:r>
      <w:proofErr w:type="spellEnd"/>
    </w:p>
    <w:p w14:paraId="2B65480C" w14:textId="03243983" w:rsidR="00F06A73" w:rsidRPr="009347E7" w:rsidRDefault="00F06A73"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i/>
          <w:color w:val="000000"/>
          <w:sz w:val="18"/>
        </w:rPr>
        <w:t xml:space="preserve">Dans leur étude impliquant 103 élèves de deux écoles secondaires néerlandaises, Van Gog et al. (2011) ont découvert que les élèves résolvaient mieux les nouveaux problèmes de circuits électriques lorsqu’ils avaient d’abord travaillé sur des </w:t>
      </w:r>
      <w:proofErr w:type="spellStart"/>
      <w:r>
        <w:rPr>
          <w:rFonts w:ascii="Century Gothic" w:hAnsi="Century Gothic"/>
          <w:i/>
          <w:color w:val="000000"/>
          <w:sz w:val="18"/>
        </w:rPr>
        <w:t>Worked</w:t>
      </w:r>
      <w:proofErr w:type="spellEnd"/>
      <w:r>
        <w:rPr>
          <w:rFonts w:ascii="Century Gothic" w:hAnsi="Century Gothic"/>
          <w:i/>
          <w:color w:val="000000"/>
          <w:sz w:val="18"/>
        </w:rPr>
        <w:t xml:space="preserve"> </w:t>
      </w:r>
      <w:proofErr w:type="spellStart"/>
      <w:r>
        <w:rPr>
          <w:rFonts w:ascii="Century Gothic" w:hAnsi="Century Gothic"/>
          <w:i/>
          <w:color w:val="000000"/>
          <w:sz w:val="18"/>
        </w:rPr>
        <w:t>Examples</w:t>
      </w:r>
      <w:proofErr w:type="spellEnd"/>
      <w:r>
        <w:rPr>
          <w:rFonts w:ascii="Century Gothic" w:hAnsi="Century Gothic"/>
          <w:i/>
          <w:color w:val="000000"/>
          <w:sz w:val="18"/>
        </w:rPr>
        <w:t xml:space="preserve"> que lorsqu’ils avaient préalablement travaillé sur des problèmes similaires sans exemple. En outre, les élèves ayant travaillé avec des </w:t>
      </w:r>
      <w:proofErr w:type="spellStart"/>
      <w:r>
        <w:rPr>
          <w:rFonts w:ascii="Century Gothic" w:hAnsi="Century Gothic"/>
          <w:i/>
          <w:color w:val="000000"/>
          <w:sz w:val="18"/>
        </w:rPr>
        <w:t>Worked</w:t>
      </w:r>
      <w:proofErr w:type="spellEnd"/>
      <w:r>
        <w:rPr>
          <w:rFonts w:ascii="Century Gothic" w:hAnsi="Century Gothic"/>
          <w:i/>
          <w:color w:val="000000"/>
          <w:sz w:val="18"/>
        </w:rPr>
        <w:t xml:space="preserve"> </w:t>
      </w:r>
      <w:proofErr w:type="spellStart"/>
      <w:r>
        <w:rPr>
          <w:rFonts w:ascii="Century Gothic" w:hAnsi="Century Gothic"/>
          <w:i/>
          <w:color w:val="000000"/>
          <w:sz w:val="18"/>
        </w:rPr>
        <w:t>Examples</w:t>
      </w:r>
      <w:proofErr w:type="spellEnd"/>
      <w:r>
        <w:rPr>
          <w:rFonts w:ascii="Century Gothic" w:hAnsi="Century Gothic"/>
          <w:i/>
          <w:color w:val="000000"/>
          <w:sz w:val="18"/>
        </w:rPr>
        <w:t xml:space="preserve"> ont rapporté avoir fourni moins d’efforts intellectuels que ceux qui avaient traité des problèmes similaires auparavant.</w:t>
      </w:r>
    </w:p>
    <w:p w14:paraId="17E70F51" w14:textId="77777777" w:rsidR="0099276C" w:rsidRPr="004E4911" w:rsidRDefault="0099276C" w:rsidP="008B3940">
      <w:pPr>
        <w:pBdr>
          <w:bottom w:val="single" w:sz="4" w:space="1" w:color="auto"/>
        </w:pBdr>
        <w:spacing w:before="120" w:after="0" w:line="280" w:lineRule="exact"/>
        <w:rPr>
          <w:rFonts w:ascii="Century Gothic" w:hAnsi="Century Gothic" w:cstheme="minorHAnsi"/>
          <w:b/>
          <w:i/>
          <w:color w:val="073450"/>
          <w:sz w:val="28"/>
          <w:szCs w:val="28"/>
        </w:rPr>
      </w:pPr>
    </w:p>
    <w:p w14:paraId="6789BD0A" w14:textId="4D1992E2" w:rsidR="0004267B" w:rsidRPr="009347E7" w:rsidRDefault="0004267B"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L’essentiel sur les </w:t>
      </w:r>
      <w:proofErr w:type="spellStart"/>
      <w:r>
        <w:rPr>
          <w:rFonts w:ascii="Century Gothic" w:hAnsi="Century Gothic"/>
          <w:b/>
          <w:i/>
          <w:color w:val="073450"/>
          <w:sz w:val="28"/>
        </w:rPr>
        <w:t>Worked</w:t>
      </w:r>
      <w:proofErr w:type="spellEnd"/>
      <w:r>
        <w:rPr>
          <w:rFonts w:ascii="Century Gothic" w:hAnsi="Century Gothic"/>
          <w:b/>
          <w:i/>
          <w:color w:val="073450"/>
          <w:sz w:val="28"/>
        </w:rPr>
        <w:t xml:space="preserve"> </w:t>
      </w:r>
      <w:proofErr w:type="spellStart"/>
      <w:r>
        <w:rPr>
          <w:rFonts w:ascii="Century Gothic" w:hAnsi="Century Gothic"/>
          <w:b/>
          <w:i/>
          <w:color w:val="073450"/>
          <w:sz w:val="28"/>
        </w:rPr>
        <w:t>Examples</w:t>
      </w:r>
      <w:proofErr w:type="spellEnd"/>
    </w:p>
    <w:p w14:paraId="2A2609D1" w14:textId="6924B580" w:rsidR="00FB2E9C" w:rsidRPr="009347E7" w:rsidRDefault="003B00CE"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 travail avec des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relève du domaine de l’apprentissage basé sur des exemples et des modèles et est une forme importante de l’apprentissage (à côté d’autres formes comme l’apprentissage sur la base de textes, du traitement de tâches ou de l’exploration).  Dans l’apprentissage basé sur des exemples, il ne s’agit pas seulement de s’approprier un nouveau principe </w:t>
      </w:r>
      <w:proofErr w:type="gramStart"/>
      <w:r>
        <w:rPr>
          <w:rFonts w:ascii="Century Gothic" w:hAnsi="Century Gothic"/>
          <w:sz w:val="18"/>
        </w:rPr>
        <w:t>ou</w:t>
      </w:r>
      <w:proofErr w:type="gramEnd"/>
      <w:r>
        <w:rPr>
          <w:rFonts w:ascii="Century Gothic" w:hAnsi="Century Gothic"/>
          <w:sz w:val="18"/>
        </w:rPr>
        <w:t xml:space="preserve"> une nouvelle méthode uniquement sur la base d’un exemple donné. Selon </w:t>
      </w:r>
      <w:proofErr w:type="spellStart"/>
      <w:r>
        <w:rPr>
          <w:rFonts w:ascii="Century Gothic" w:hAnsi="Century Gothic"/>
          <w:sz w:val="18"/>
        </w:rPr>
        <w:t>Renkl</w:t>
      </w:r>
      <w:proofErr w:type="spellEnd"/>
      <w:r>
        <w:rPr>
          <w:rFonts w:ascii="Century Gothic" w:hAnsi="Century Gothic"/>
          <w:sz w:val="18"/>
        </w:rPr>
        <w:t xml:space="preserve"> (2015), l’apprentissage à partir d’exemples signifie  que «les apprenant-e-s travaillent sur plusieurs exemples pour acquérir une compréhension, avant de travailler ensuite sur des tâches de manière autonome, selon une approche fondée sur la compréhension» (p. 15).</w:t>
      </w:r>
    </w:p>
    <w:p w14:paraId="2FB6063C" w14:textId="77777777" w:rsidR="0099276C" w:rsidRPr="004E4911" w:rsidRDefault="0099276C" w:rsidP="008B3940">
      <w:pPr>
        <w:spacing w:before="120" w:after="0" w:line="280" w:lineRule="exact"/>
        <w:rPr>
          <w:rFonts w:ascii="Century Gothic" w:hAnsi="Century Gothic" w:cstheme="minorHAnsi"/>
          <w:b/>
          <w:i/>
          <w:color w:val="073450"/>
          <w:sz w:val="20"/>
          <w:szCs w:val="20"/>
        </w:rPr>
      </w:pPr>
    </w:p>
    <w:p w14:paraId="105360F5" w14:textId="16435239" w:rsidR="00CE7329" w:rsidRPr="009347E7" w:rsidRDefault="00CE7329" w:rsidP="008B3940">
      <w:pPr>
        <w:spacing w:before="120" w:after="0" w:line="280" w:lineRule="exact"/>
        <w:rPr>
          <w:rFonts w:ascii="Century Gothic" w:hAnsi="Century Gothic" w:cstheme="minorHAnsi"/>
          <w:b/>
          <w:i/>
          <w:color w:val="073450"/>
          <w:sz w:val="20"/>
          <w:szCs w:val="20"/>
        </w:rPr>
      </w:pPr>
      <w:r>
        <w:rPr>
          <w:rFonts w:ascii="Century Gothic" w:hAnsi="Century Gothic"/>
          <w:b/>
          <w:i/>
          <w:color w:val="073450"/>
          <w:sz w:val="20"/>
        </w:rPr>
        <w:t xml:space="preserve">Fonctions des </w:t>
      </w:r>
      <w:proofErr w:type="spellStart"/>
      <w:r>
        <w:rPr>
          <w:rFonts w:ascii="Century Gothic" w:hAnsi="Century Gothic"/>
          <w:b/>
          <w:i/>
          <w:color w:val="073450"/>
          <w:sz w:val="20"/>
        </w:rPr>
        <w:t>Worked</w:t>
      </w:r>
      <w:proofErr w:type="spellEnd"/>
      <w:r>
        <w:rPr>
          <w:rFonts w:ascii="Century Gothic" w:hAnsi="Century Gothic"/>
          <w:b/>
          <w:i/>
          <w:color w:val="073450"/>
          <w:sz w:val="20"/>
        </w:rPr>
        <w:t xml:space="preserve"> </w:t>
      </w:r>
      <w:proofErr w:type="spellStart"/>
      <w:r>
        <w:rPr>
          <w:rFonts w:ascii="Century Gothic" w:hAnsi="Century Gothic"/>
          <w:b/>
          <w:i/>
          <w:color w:val="073450"/>
          <w:sz w:val="20"/>
        </w:rPr>
        <w:t>Examples</w:t>
      </w:r>
      <w:proofErr w:type="spellEnd"/>
    </w:p>
    <w:p w14:paraId="69BB5C29" w14:textId="4794C532" w:rsidR="00FB2E9C" w:rsidRPr="009347E7" w:rsidRDefault="00DD7711"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offrent un aperçu d’un processus en plusieurs étapes et permettent aux appr</w:t>
      </w:r>
      <w:r>
        <w:rPr>
          <w:rFonts w:ascii="Century Gothic" w:hAnsi="Century Gothic"/>
          <w:sz w:val="18"/>
        </w:rPr>
        <w:t>e</w:t>
      </w:r>
      <w:r>
        <w:rPr>
          <w:rFonts w:ascii="Century Gothic" w:hAnsi="Century Gothic"/>
          <w:sz w:val="18"/>
        </w:rPr>
        <w:t xml:space="preserve">nant-e-s d’élaborer un plan, un cadre référentiel interne. Dans le contexte d’un processus de création, 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permettent d’identifier quels éléments, étapes et procédures sont nécessaires pour amorcer un processus ou fabriquer un produit (p. ex. cuire un gâteau). Les connaissances syno</w:t>
      </w:r>
      <w:r>
        <w:rPr>
          <w:rFonts w:ascii="Century Gothic" w:hAnsi="Century Gothic"/>
          <w:sz w:val="18"/>
        </w:rPr>
        <w:t>p</w:t>
      </w:r>
      <w:r>
        <w:rPr>
          <w:rFonts w:ascii="Century Gothic" w:hAnsi="Century Gothic"/>
          <w:sz w:val="18"/>
        </w:rPr>
        <w:lastRenderedPageBreak/>
        <w:t>tiques (</w:t>
      </w:r>
      <w:proofErr w:type="spellStart"/>
      <w:r>
        <w:rPr>
          <w:rFonts w:ascii="Century Gothic" w:hAnsi="Century Gothic"/>
          <w:i/>
          <w:iCs/>
          <w:sz w:val="18"/>
        </w:rPr>
        <w:t>survey</w:t>
      </w:r>
      <w:proofErr w:type="spellEnd"/>
      <w:r>
        <w:rPr>
          <w:rFonts w:ascii="Century Gothic" w:hAnsi="Century Gothic"/>
          <w:i/>
          <w:iCs/>
          <w:sz w:val="18"/>
        </w:rPr>
        <w:t xml:space="preserve"> </w:t>
      </w:r>
      <w:proofErr w:type="spellStart"/>
      <w:r>
        <w:rPr>
          <w:rFonts w:ascii="Century Gothic" w:hAnsi="Century Gothic"/>
          <w:i/>
          <w:iCs/>
          <w:sz w:val="18"/>
        </w:rPr>
        <w:t>knowledge</w:t>
      </w:r>
      <w:proofErr w:type="spellEnd"/>
      <w:r>
        <w:rPr>
          <w:rFonts w:ascii="Century Gothic" w:hAnsi="Century Gothic"/>
          <w:sz w:val="18"/>
        </w:rPr>
        <w:t>) acquises comprennent le schéma des étapes à suivre présenté qui devra être reproduit sous une autre forme ultérieurement. Les exemples qui génèrent des connaissances s</w:t>
      </w:r>
      <w:r>
        <w:rPr>
          <w:rFonts w:ascii="Century Gothic" w:hAnsi="Century Gothic"/>
          <w:sz w:val="18"/>
        </w:rPr>
        <w:t>y</w:t>
      </w:r>
      <w:r>
        <w:rPr>
          <w:rFonts w:ascii="Century Gothic" w:hAnsi="Century Gothic"/>
          <w:sz w:val="18"/>
        </w:rPr>
        <w:t>noptiques sont toujours transférables, transposables dans d’autres contextes. L’exemple fournit uniqu</w:t>
      </w:r>
      <w:r>
        <w:rPr>
          <w:rFonts w:ascii="Century Gothic" w:hAnsi="Century Gothic"/>
          <w:sz w:val="18"/>
        </w:rPr>
        <w:t>e</w:t>
      </w:r>
      <w:r>
        <w:rPr>
          <w:rFonts w:ascii="Century Gothic" w:hAnsi="Century Gothic"/>
          <w:sz w:val="18"/>
        </w:rPr>
        <w:t xml:space="preserve">ment le schéma opérationnel que les apprenant-e-s suivent quasiment pas à pas. 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constituent une «structure préliminaire» pour le travail futur et offrent une sécurité quant à la procédure à suivre (on sait quelles étapes nous attendent).</w:t>
      </w:r>
    </w:p>
    <w:p w14:paraId="53CB83D5" w14:textId="6EE6E771" w:rsidR="0048177F" w:rsidRPr="009347E7" w:rsidRDefault="00DD7711"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sont proposés sous forme de narration, d’histoire (oralement, par écrit visuell</w:t>
      </w:r>
      <w:r>
        <w:rPr>
          <w:rFonts w:ascii="Century Gothic" w:hAnsi="Century Gothic"/>
          <w:sz w:val="18"/>
        </w:rPr>
        <w:t>e</w:t>
      </w:r>
      <w:r>
        <w:rPr>
          <w:rFonts w:ascii="Century Gothic" w:hAnsi="Century Gothic"/>
          <w:sz w:val="18"/>
        </w:rPr>
        <w:t xml:space="preserve">ment). L’aspect narratif permet de saisir et d’expérimenter les connaissances acquises en matière de procédure. En effet, les protagonistes de l’exemple qui agissent, luttent, échouent et se ressaisissent présentent un potentiel d’identification qui favorise le processus d’apprentissage. </w:t>
      </w:r>
    </w:p>
    <w:p w14:paraId="418D74A5" w14:textId="1D904BA6" w:rsidR="00191C4A" w:rsidRPr="009347E7" w:rsidRDefault="00A0016A"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w:t>
      </w:r>
      <w:proofErr w:type="spellStart"/>
      <w:r>
        <w:rPr>
          <w:rFonts w:ascii="Century Gothic" w:hAnsi="Century Gothic"/>
          <w:sz w:val="18"/>
        </w:rPr>
        <w:t>préstructurent</w:t>
      </w:r>
      <w:proofErr w:type="spellEnd"/>
      <w:r>
        <w:rPr>
          <w:rFonts w:ascii="Century Gothic" w:hAnsi="Century Gothic"/>
          <w:sz w:val="18"/>
        </w:rPr>
        <w:t xml:space="preserve"> le processus d’apprentissage, on peut donc les considérer comme un «Advance </w:t>
      </w:r>
      <w:proofErr w:type="spellStart"/>
      <w:r>
        <w:rPr>
          <w:rFonts w:ascii="Century Gothic" w:hAnsi="Century Gothic"/>
          <w:sz w:val="18"/>
        </w:rPr>
        <w:t>Organizer</w:t>
      </w:r>
      <w:proofErr w:type="spellEnd"/>
      <w:r>
        <w:rPr>
          <w:rFonts w:ascii="Century Gothic" w:hAnsi="Century Gothic"/>
          <w:sz w:val="18"/>
        </w:rPr>
        <w:t>», un outil structurant. Ils «donnent une vision d’ensemble de l’objet du cours, offrent des possibilités d’ancrage intellectuel et facilitent la classification de nouvelles idées et réflexions ainsi que de nouveaux concepts» (</w:t>
      </w:r>
      <w:proofErr w:type="spellStart"/>
      <w:r>
        <w:rPr>
          <w:rFonts w:ascii="Century Gothic" w:hAnsi="Century Gothic"/>
          <w:sz w:val="18"/>
        </w:rPr>
        <w:t>Renkl</w:t>
      </w:r>
      <w:proofErr w:type="spellEnd"/>
      <w:r>
        <w:rPr>
          <w:rFonts w:ascii="Century Gothic" w:hAnsi="Century Gothic"/>
          <w:sz w:val="18"/>
        </w:rPr>
        <w:t xml:space="preserve">, 2015, p. 72). Les exemples utilisés comme «Advance </w:t>
      </w:r>
      <w:proofErr w:type="spellStart"/>
      <w:r>
        <w:rPr>
          <w:rFonts w:ascii="Century Gothic" w:hAnsi="Century Gothic"/>
          <w:sz w:val="18"/>
        </w:rPr>
        <w:t>Organ</w:t>
      </w:r>
      <w:r>
        <w:rPr>
          <w:rFonts w:ascii="Century Gothic" w:hAnsi="Century Gothic"/>
          <w:sz w:val="18"/>
        </w:rPr>
        <w:t>i</w:t>
      </w:r>
      <w:r>
        <w:rPr>
          <w:rFonts w:ascii="Century Gothic" w:hAnsi="Century Gothic"/>
          <w:sz w:val="18"/>
        </w:rPr>
        <w:t>zer</w:t>
      </w:r>
      <w:proofErr w:type="spellEnd"/>
      <w:r>
        <w:rPr>
          <w:rFonts w:ascii="Century Gothic" w:hAnsi="Century Gothic"/>
          <w:sz w:val="18"/>
        </w:rPr>
        <w:t>» peuvent en outre être bénéfiques pour la configuration structurelle continue du cours.</w:t>
      </w:r>
    </w:p>
    <w:p w14:paraId="4972C3E2" w14:textId="77777777" w:rsidR="005F667C" w:rsidRPr="004E4911" w:rsidRDefault="005F667C" w:rsidP="008B3940">
      <w:pPr>
        <w:spacing w:before="120" w:after="0" w:line="280" w:lineRule="exact"/>
        <w:jc w:val="both"/>
        <w:rPr>
          <w:rFonts w:ascii="Century Gothic" w:hAnsi="Century Gothic" w:cstheme="minorHAnsi"/>
          <w:sz w:val="20"/>
          <w:szCs w:val="20"/>
        </w:rPr>
      </w:pPr>
    </w:p>
    <w:p w14:paraId="6AC0B7DA" w14:textId="17F582B8" w:rsidR="00240FED" w:rsidRPr="009347E7" w:rsidRDefault="00DD7711" w:rsidP="008B3940">
      <w:pPr>
        <w:pBdr>
          <w:bottom w:val="single" w:sz="4" w:space="1" w:color="auto"/>
        </w:pBdr>
        <w:spacing w:before="120" w:after="0" w:line="280" w:lineRule="exact"/>
        <w:rPr>
          <w:rFonts w:ascii="Century Gothic" w:hAnsi="Century Gothic" w:cstheme="minorHAnsi"/>
          <w:b/>
          <w:i/>
          <w:color w:val="073450"/>
          <w:sz w:val="28"/>
          <w:szCs w:val="28"/>
        </w:rPr>
      </w:pPr>
      <w:proofErr w:type="spellStart"/>
      <w:r>
        <w:rPr>
          <w:rFonts w:ascii="Century Gothic" w:hAnsi="Century Gothic"/>
          <w:b/>
          <w:i/>
          <w:color w:val="073450"/>
          <w:sz w:val="28"/>
        </w:rPr>
        <w:t>Worked</w:t>
      </w:r>
      <w:proofErr w:type="spellEnd"/>
      <w:r>
        <w:rPr>
          <w:rFonts w:ascii="Century Gothic" w:hAnsi="Century Gothic"/>
          <w:b/>
          <w:i/>
          <w:color w:val="073450"/>
          <w:sz w:val="28"/>
        </w:rPr>
        <w:t xml:space="preserve"> </w:t>
      </w:r>
      <w:proofErr w:type="spellStart"/>
      <w:r>
        <w:rPr>
          <w:rFonts w:ascii="Century Gothic" w:hAnsi="Century Gothic"/>
          <w:b/>
          <w:i/>
          <w:color w:val="073450"/>
          <w:sz w:val="28"/>
        </w:rPr>
        <w:t>Examples</w:t>
      </w:r>
      <w:proofErr w:type="spellEnd"/>
      <w:r>
        <w:rPr>
          <w:rFonts w:ascii="Century Gothic" w:hAnsi="Century Gothic"/>
          <w:b/>
          <w:i/>
          <w:color w:val="073450"/>
          <w:sz w:val="28"/>
        </w:rPr>
        <w:t xml:space="preserve"> dans le cadre du programme </w:t>
      </w:r>
      <w:proofErr w:type="spellStart"/>
      <w:r>
        <w:rPr>
          <w:rFonts w:ascii="Century Gothic" w:hAnsi="Century Gothic"/>
          <w:b/>
          <w:i/>
          <w:color w:val="073450"/>
          <w:sz w:val="28"/>
        </w:rPr>
        <w:t>myidea</w:t>
      </w:r>
      <w:proofErr w:type="spellEnd"/>
    </w:p>
    <w:p w14:paraId="7E5A2532" w14:textId="43B2F459" w:rsidR="006354FB" w:rsidRPr="009347E7" w:rsidRDefault="00434D92"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Dans le cadre du programme </w:t>
      </w:r>
      <w:proofErr w:type="spellStart"/>
      <w:r>
        <w:rPr>
          <w:rFonts w:ascii="Century Gothic" w:hAnsi="Century Gothic"/>
          <w:sz w:val="18"/>
        </w:rPr>
        <w:t>myidea</w:t>
      </w:r>
      <w:proofErr w:type="spellEnd"/>
      <w:r>
        <w:rPr>
          <w:rFonts w:ascii="Century Gothic" w:hAnsi="Century Gothic"/>
          <w:sz w:val="18"/>
        </w:rPr>
        <w:t xml:space="preserve">, le film «Die </w:t>
      </w:r>
      <w:proofErr w:type="spellStart"/>
      <w:r>
        <w:rPr>
          <w:rFonts w:ascii="Century Gothic" w:hAnsi="Century Gothic"/>
          <w:sz w:val="18"/>
        </w:rPr>
        <w:t>Schrippe</w:t>
      </w:r>
      <w:proofErr w:type="spellEnd"/>
      <w:r>
        <w:rPr>
          <w:rFonts w:ascii="Century Gothic" w:hAnsi="Century Gothic"/>
          <w:sz w:val="18"/>
        </w:rPr>
        <w:t xml:space="preserve">» est utilisé comme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w:t>
      </w:r>
      <w:proofErr w:type="spellEnd"/>
      <w:r>
        <w:rPr>
          <w:rFonts w:ascii="Century Gothic" w:hAnsi="Century Gothic"/>
          <w:sz w:val="18"/>
        </w:rPr>
        <w:t>. Il illustre clairement toutes les étapes du processus de création de l’entreprise de Christian (25 ans, gestionnaire du commerce de détail) et Florian (23 ans, mécatronicien), tous les deux sans emploi. Suivis par la c</w:t>
      </w:r>
      <w:r>
        <w:rPr>
          <w:rFonts w:ascii="Century Gothic" w:hAnsi="Century Gothic"/>
          <w:sz w:val="18"/>
        </w:rPr>
        <w:t>a</w:t>
      </w:r>
      <w:r>
        <w:rPr>
          <w:rFonts w:ascii="Century Gothic" w:hAnsi="Century Gothic"/>
          <w:sz w:val="18"/>
        </w:rPr>
        <w:t xml:space="preserve">méra, ils racontent leurs expériences et se laissent filmer, même lorsqu’ils sont accompagnés par leur coach en création Jo B. </w:t>
      </w:r>
      <w:proofErr w:type="spellStart"/>
      <w:r>
        <w:rPr>
          <w:rFonts w:ascii="Century Gothic" w:hAnsi="Century Gothic"/>
          <w:sz w:val="18"/>
        </w:rPr>
        <w:t>Nolte</w:t>
      </w:r>
      <w:proofErr w:type="spellEnd"/>
      <w:r>
        <w:rPr>
          <w:rFonts w:ascii="Century Gothic" w:hAnsi="Century Gothic"/>
          <w:sz w:val="18"/>
        </w:rPr>
        <w:t xml:space="preserve">. Le film est utilisé comme entrée en matière dans le programme </w:t>
      </w:r>
      <w:proofErr w:type="spellStart"/>
      <w:r>
        <w:rPr>
          <w:rFonts w:ascii="Century Gothic" w:hAnsi="Century Gothic"/>
          <w:sz w:val="18"/>
        </w:rPr>
        <w:t>myidea</w:t>
      </w:r>
      <w:proofErr w:type="spellEnd"/>
      <w:r>
        <w:rPr>
          <w:rFonts w:ascii="Century Gothic" w:hAnsi="Century Gothic"/>
          <w:sz w:val="18"/>
        </w:rPr>
        <w:t>, pour faire une première présentation aux apprenant-e-s et leur donner un aperçu de ce qu’implique la création d’une entreprise et à quelles étapes ils/elles doivent s’attendre. Outre la succession des diff</w:t>
      </w:r>
      <w:r>
        <w:rPr>
          <w:rFonts w:ascii="Century Gothic" w:hAnsi="Century Gothic"/>
          <w:sz w:val="18"/>
        </w:rPr>
        <w:t>é</w:t>
      </w:r>
      <w:r>
        <w:rPr>
          <w:rFonts w:ascii="Century Gothic" w:hAnsi="Century Gothic"/>
          <w:sz w:val="18"/>
        </w:rPr>
        <w:t>rentes étapes, des questions ouvertes sur les détails à surveiller et les risques potentiels sont abordées. Les deux fondateurs (en jeans et t-shirt) sont jeunes, simples, et parlent en toute franchise, ce qui permet aux apprenant-e-s de s’identifier plus facilement à eux. Ils/elles vivent l’histoire, les succès, les échecs, la recherche de solutions avec Christian et Florian. Les explications et les commentaires du coach aident les apprenant-e-s à réfléchir à la situation à un niveau méta et à comprendre les exigences particulières d’une étape spécifique du processus de création d’entreprise.</w:t>
      </w:r>
    </w:p>
    <w:p w14:paraId="76BD129B" w14:textId="77777777" w:rsidR="00E660D5" w:rsidRPr="004E4911" w:rsidRDefault="00E660D5" w:rsidP="008B3940">
      <w:pPr>
        <w:spacing w:before="120" w:after="0" w:line="280" w:lineRule="exact"/>
        <w:jc w:val="both"/>
        <w:rPr>
          <w:rFonts w:ascii="Century Gothic" w:hAnsi="Century Gothic" w:cstheme="minorHAnsi"/>
          <w:sz w:val="20"/>
          <w:szCs w:val="20"/>
        </w:rPr>
      </w:pPr>
    </w:p>
    <w:p w14:paraId="6351EACB" w14:textId="49438B93" w:rsidR="008D4A79" w:rsidRPr="009347E7" w:rsidRDefault="008D4A79" w:rsidP="008B3940">
      <w:pPr>
        <w:spacing w:before="120" w:after="0" w:line="280" w:lineRule="exact"/>
        <w:rPr>
          <w:rFonts w:ascii="Century Gothic" w:hAnsi="Century Gothic" w:cstheme="minorHAnsi"/>
          <w:b/>
          <w:i/>
          <w:color w:val="073450"/>
          <w:sz w:val="20"/>
          <w:szCs w:val="20"/>
        </w:rPr>
      </w:pPr>
      <w:r>
        <w:rPr>
          <w:rFonts w:ascii="Century Gothic" w:hAnsi="Century Gothic"/>
          <w:b/>
          <w:i/>
          <w:color w:val="073450"/>
          <w:sz w:val="20"/>
        </w:rPr>
        <w:t>Logique de la chronologie et de l’enchaînement des actions</w:t>
      </w:r>
    </w:p>
    <w:p w14:paraId="58A962DC" w14:textId="181CF753" w:rsidR="0099276C" w:rsidRPr="009347E7" w:rsidRDefault="00DD7711"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Les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Examples</w:t>
      </w:r>
      <w:proofErr w:type="spellEnd"/>
      <w:r>
        <w:rPr>
          <w:rFonts w:ascii="Century Gothic" w:hAnsi="Century Gothic"/>
          <w:sz w:val="18"/>
        </w:rPr>
        <w:t xml:space="preserve"> permettent de constituer un modèle interne de chronologie et d’enchaînement des actions, dans lequel les différentes étapes se succèdent dans une logique définie. Chaque étape de l’enchaînement des actions intervient à un moment déterminé (dans le film «Die </w:t>
      </w:r>
      <w:proofErr w:type="spellStart"/>
      <w:r>
        <w:rPr>
          <w:rFonts w:ascii="Century Gothic" w:hAnsi="Century Gothic"/>
          <w:sz w:val="18"/>
        </w:rPr>
        <w:t>Schrippe</w:t>
      </w:r>
      <w:proofErr w:type="spellEnd"/>
      <w:r>
        <w:rPr>
          <w:rFonts w:ascii="Century Gothic" w:hAnsi="Century Gothic"/>
          <w:sz w:val="18"/>
        </w:rPr>
        <w:t>» p. ex. le test de marché avec les différentes garnitures de sandwichs). Il convient de transposer cette chronol</w:t>
      </w:r>
      <w:r>
        <w:rPr>
          <w:rFonts w:ascii="Century Gothic" w:hAnsi="Century Gothic"/>
          <w:sz w:val="18"/>
        </w:rPr>
        <w:t>o</w:t>
      </w:r>
      <w:r>
        <w:rPr>
          <w:rFonts w:ascii="Century Gothic" w:hAnsi="Century Gothic"/>
          <w:sz w:val="18"/>
        </w:rPr>
        <w:t>gie et cet enchaînement d’actions dans sa propre idée entrepreneuriale, de réaliser un transfert. Pour son propre produit ou service, il faut également réaliser un test du marché avant de passer à la fabric</w:t>
      </w:r>
      <w:r>
        <w:rPr>
          <w:rFonts w:ascii="Century Gothic" w:hAnsi="Century Gothic"/>
          <w:sz w:val="18"/>
        </w:rPr>
        <w:t>a</w:t>
      </w:r>
      <w:r>
        <w:rPr>
          <w:rFonts w:ascii="Century Gothic" w:hAnsi="Century Gothic"/>
          <w:sz w:val="18"/>
        </w:rPr>
        <w:t xml:space="preserve">tion ou à la vente dans des volumes plus importants. Le graphique 1 montre le transfert du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w:t>
      </w:r>
      <w:proofErr w:type="spellEnd"/>
      <w:r>
        <w:rPr>
          <w:rFonts w:ascii="Century Gothic" w:hAnsi="Century Gothic"/>
          <w:sz w:val="18"/>
        </w:rPr>
        <w:t xml:space="preserve"> du film «Die </w:t>
      </w:r>
      <w:proofErr w:type="spellStart"/>
      <w:r>
        <w:rPr>
          <w:rFonts w:ascii="Century Gothic" w:hAnsi="Century Gothic"/>
          <w:sz w:val="18"/>
        </w:rPr>
        <w:t>Schrippe</w:t>
      </w:r>
      <w:proofErr w:type="spellEnd"/>
      <w:r>
        <w:rPr>
          <w:rFonts w:ascii="Century Gothic" w:hAnsi="Century Gothic"/>
          <w:sz w:val="18"/>
        </w:rPr>
        <w:t>» dans la réalité, c.-à-d. la mise en œuvre de sa propre idée entreprene</w:t>
      </w:r>
      <w:r>
        <w:rPr>
          <w:rFonts w:ascii="Century Gothic" w:hAnsi="Century Gothic"/>
          <w:sz w:val="18"/>
        </w:rPr>
        <w:t>u</w:t>
      </w:r>
      <w:r>
        <w:rPr>
          <w:rFonts w:ascii="Century Gothic" w:hAnsi="Century Gothic"/>
          <w:sz w:val="18"/>
        </w:rPr>
        <w:t>riale.</w:t>
      </w:r>
    </w:p>
    <w:p w14:paraId="40DF930E" w14:textId="611A6C45" w:rsidR="00827ED0" w:rsidRDefault="00827ED0">
      <w:pPr>
        <w:rPr>
          <w:rFonts w:ascii="Century Gothic" w:hAnsi="Century Gothic" w:cstheme="minorHAnsi"/>
          <w:sz w:val="20"/>
          <w:szCs w:val="20"/>
        </w:rPr>
      </w:pPr>
      <w:r>
        <w:br w:type="page"/>
      </w:r>
    </w:p>
    <w:p w14:paraId="4DB87213" w14:textId="04686BAA" w:rsidR="0099276C" w:rsidRPr="009347E7" w:rsidRDefault="004E4911" w:rsidP="008B3940">
      <w:pPr>
        <w:spacing w:before="120" w:after="0" w:line="280" w:lineRule="exact"/>
        <w:jc w:val="both"/>
        <w:rPr>
          <w:rFonts w:ascii="Century Gothic" w:hAnsi="Century Gothic" w:cstheme="minorHAnsi"/>
          <w:sz w:val="20"/>
          <w:szCs w:val="20"/>
        </w:rPr>
      </w:pPr>
      <w:r w:rsidRPr="004E4911">
        <w:rPr>
          <w:rFonts w:ascii="Century Gothic" w:hAnsi="Century Gothic" w:cstheme="minorHAnsi"/>
          <w:noProof/>
          <w:sz w:val="20"/>
          <w:szCs w:val="20"/>
          <w:lang w:eastAsia="fr-CH"/>
        </w:rPr>
        <w:lastRenderedPageBreak/>
        <w:drawing>
          <wp:anchor distT="0" distB="0" distL="114300" distR="114300" simplePos="0" relativeHeight="251658240" behindDoc="0" locked="0" layoutInCell="1" allowOverlap="1" wp14:anchorId="19D8AFEB" wp14:editId="00E0F522">
            <wp:simplePos x="0" y="0"/>
            <wp:positionH relativeFrom="column">
              <wp:posOffset>633730</wp:posOffset>
            </wp:positionH>
            <wp:positionV relativeFrom="paragraph">
              <wp:posOffset>-262890</wp:posOffset>
            </wp:positionV>
            <wp:extent cx="4453890" cy="2237105"/>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3890" cy="2237105"/>
                    </a:xfrm>
                    <a:prstGeom prst="rect">
                      <a:avLst/>
                    </a:prstGeom>
                  </pic:spPr>
                </pic:pic>
              </a:graphicData>
            </a:graphic>
            <wp14:sizeRelH relativeFrom="page">
              <wp14:pctWidth>0</wp14:pctWidth>
            </wp14:sizeRelH>
            <wp14:sizeRelV relativeFrom="page">
              <wp14:pctHeight>0</wp14:pctHeight>
            </wp14:sizeRelV>
          </wp:anchor>
        </w:drawing>
      </w:r>
    </w:p>
    <w:p w14:paraId="0FA00FDA" w14:textId="3A37A958" w:rsidR="001F6A13" w:rsidRPr="004E4911" w:rsidRDefault="001F6A13" w:rsidP="008B3940">
      <w:pPr>
        <w:spacing w:before="120" w:after="0" w:line="280" w:lineRule="exact"/>
        <w:jc w:val="both"/>
        <w:rPr>
          <w:rFonts w:ascii="Century Gothic" w:hAnsi="Century Gothic" w:cstheme="minorHAnsi"/>
          <w:sz w:val="20"/>
          <w:szCs w:val="20"/>
        </w:rPr>
      </w:pPr>
    </w:p>
    <w:p w14:paraId="0A8CDB6A" w14:textId="0DD36B32" w:rsidR="001F6A13" w:rsidRPr="004E4911" w:rsidRDefault="001F6A13" w:rsidP="008B3940">
      <w:pPr>
        <w:spacing w:before="120" w:after="0" w:line="280" w:lineRule="exact"/>
        <w:jc w:val="both"/>
        <w:rPr>
          <w:rFonts w:ascii="Century Gothic" w:hAnsi="Century Gothic" w:cstheme="minorHAnsi"/>
          <w:sz w:val="20"/>
          <w:szCs w:val="20"/>
        </w:rPr>
      </w:pPr>
    </w:p>
    <w:p w14:paraId="6046EEB5" w14:textId="151C1ED6" w:rsidR="00240FED" w:rsidRPr="004E4911" w:rsidRDefault="00240FED" w:rsidP="008B3940">
      <w:pPr>
        <w:spacing w:before="120" w:after="0" w:line="280" w:lineRule="exact"/>
        <w:rPr>
          <w:rFonts w:ascii="Century Gothic" w:eastAsia="Times New Roman" w:hAnsi="Century Gothic" w:cstheme="minorHAnsi"/>
          <w:color w:val="000000"/>
          <w:lang w:eastAsia="de-DE"/>
        </w:rPr>
      </w:pPr>
    </w:p>
    <w:p w14:paraId="1C406E52" w14:textId="77777777" w:rsidR="00E94A42" w:rsidRPr="004E4911" w:rsidRDefault="00E94A42" w:rsidP="008B3940">
      <w:pPr>
        <w:spacing w:before="120" w:after="0" w:line="280" w:lineRule="exact"/>
        <w:rPr>
          <w:rFonts w:ascii="Century Gothic" w:eastAsia="Times New Roman" w:hAnsi="Century Gothic" w:cstheme="minorHAnsi"/>
          <w:color w:val="000000"/>
          <w:lang w:eastAsia="de-DE"/>
        </w:rPr>
      </w:pPr>
    </w:p>
    <w:p w14:paraId="6ED50E16" w14:textId="77777777" w:rsidR="00E94A42" w:rsidRPr="004E4911" w:rsidRDefault="00E94A42" w:rsidP="008B3940">
      <w:pPr>
        <w:spacing w:before="120" w:after="0" w:line="280" w:lineRule="exact"/>
        <w:rPr>
          <w:rFonts w:ascii="Century Gothic" w:eastAsia="Times New Roman" w:hAnsi="Century Gothic" w:cstheme="minorHAnsi"/>
          <w:color w:val="000000"/>
          <w:lang w:eastAsia="de-DE"/>
        </w:rPr>
      </w:pPr>
    </w:p>
    <w:p w14:paraId="7E8A5B13" w14:textId="77777777" w:rsidR="00E94A42" w:rsidRPr="004E4911" w:rsidRDefault="00E94A42" w:rsidP="008B3940">
      <w:pPr>
        <w:spacing w:before="120" w:after="0" w:line="280" w:lineRule="exact"/>
        <w:rPr>
          <w:rFonts w:ascii="Century Gothic" w:eastAsia="Times New Roman" w:hAnsi="Century Gothic" w:cstheme="minorHAnsi"/>
          <w:color w:val="000000"/>
          <w:lang w:eastAsia="de-DE"/>
        </w:rPr>
      </w:pPr>
    </w:p>
    <w:p w14:paraId="2C274498" w14:textId="6C4DE6EF" w:rsidR="00E94A42" w:rsidRPr="004E4911" w:rsidRDefault="00E94A42" w:rsidP="008B3940">
      <w:pPr>
        <w:spacing w:before="120" w:after="0" w:line="280" w:lineRule="exact"/>
        <w:rPr>
          <w:rFonts w:ascii="Century Gothic" w:eastAsia="Times New Roman" w:hAnsi="Century Gothic" w:cstheme="minorHAnsi"/>
          <w:color w:val="000000"/>
          <w:lang w:eastAsia="de-DE"/>
        </w:rPr>
      </w:pPr>
    </w:p>
    <w:p w14:paraId="24A7155B" w14:textId="5100F669" w:rsidR="00C762A9" w:rsidRPr="002E68B1" w:rsidRDefault="001F6A13" w:rsidP="003B22E7">
      <w:pPr>
        <w:spacing w:before="120" w:after="0" w:line="280" w:lineRule="exact"/>
        <w:jc w:val="center"/>
        <w:rPr>
          <w:rFonts w:ascii="Century Gothic" w:eastAsia="Times New Roman" w:hAnsi="Century Gothic" w:cstheme="minorHAnsi"/>
          <w:b/>
          <w:bCs/>
          <w:color w:val="073450"/>
          <w:sz w:val="18"/>
          <w:szCs w:val="18"/>
        </w:rPr>
      </w:pPr>
      <w:r>
        <w:rPr>
          <w:rFonts w:ascii="Century Gothic" w:hAnsi="Century Gothic"/>
          <w:b/>
          <w:color w:val="073450"/>
          <w:sz w:val="18"/>
        </w:rPr>
        <w:t xml:space="preserve">Graphique 1: Transfert du </w:t>
      </w:r>
      <w:proofErr w:type="spellStart"/>
      <w:r>
        <w:rPr>
          <w:rFonts w:ascii="Century Gothic" w:hAnsi="Century Gothic"/>
          <w:b/>
          <w:color w:val="073450"/>
          <w:sz w:val="18"/>
        </w:rPr>
        <w:t>Worked</w:t>
      </w:r>
      <w:proofErr w:type="spellEnd"/>
      <w:r>
        <w:rPr>
          <w:rFonts w:ascii="Century Gothic" w:hAnsi="Century Gothic"/>
          <w:b/>
          <w:color w:val="073450"/>
          <w:sz w:val="18"/>
        </w:rPr>
        <w:t xml:space="preserve"> </w:t>
      </w:r>
      <w:proofErr w:type="spellStart"/>
      <w:r>
        <w:rPr>
          <w:rFonts w:ascii="Century Gothic" w:hAnsi="Century Gothic"/>
          <w:b/>
          <w:color w:val="073450"/>
          <w:sz w:val="18"/>
        </w:rPr>
        <w:t>Example</w:t>
      </w:r>
      <w:proofErr w:type="spellEnd"/>
      <w:r>
        <w:rPr>
          <w:rFonts w:ascii="Century Gothic" w:hAnsi="Century Gothic"/>
          <w:b/>
          <w:color w:val="073450"/>
          <w:sz w:val="18"/>
        </w:rPr>
        <w:t xml:space="preserve"> dans la réalité</w:t>
      </w:r>
    </w:p>
    <w:p w14:paraId="7D9D6190" w14:textId="77777777" w:rsidR="0099276C" w:rsidRPr="004E4911" w:rsidRDefault="0099276C" w:rsidP="008B3940">
      <w:pPr>
        <w:spacing w:before="120" w:after="0" w:line="280" w:lineRule="exact"/>
        <w:jc w:val="both"/>
        <w:rPr>
          <w:rFonts w:ascii="Century Gothic" w:hAnsi="Century Gothic" w:cstheme="minorHAnsi"/>
          <w:sz w:val="18"/>
          <w:szCs w:val="18"/>
        </w:rPr>
      </w:pPr>
    </w:p>
    <w:p w14:paraId="38EB1176" w14:textId="391BE142" w:rsidR="000E6462" w:rsidRPr="009347E7" w:rsidRDefault="000E6462" w:rsidP="008B3940">
      <w:pPr>
        <w:spacing w:before="120" w:after="0" w:line="280" w:lineRule="exact"/>
        <w:jc w:val="both"/>
        <w:rPr>
          <w:rFonts w:ascii="Century Gothic" w:hAnsi="Century Gothic" w:cstheme="minorHAnsi"/>
          <w:sz w:val="18"/>
          <w:szCs w:val="18"/>
        </w:rPr>
      </w:pPr>
      <w:r>
        <w:rPr>
          <w:rFonts w:ascii="Century Gothic" w:hAnsi="Century Gothic"/>
          <w:sz w:val="18"/>
        </w:rPr>
        <w:t>La représentation basée sur des processus convient bien pour donner une vision d’ensemble du proce</w:t>
      </w:r>
      <w:r>
        <w:rPr>
          <w:rFonts w:ascii="Century Gothic" w:hAnsi="Century Gothic"/>
          <w:sz w:val="18"/>
        </w:rPr>
        <w:t>s</w:t>
      </w:r>
      <w:r>
        <w:rPr>
          <w:rFonts w:ascii="Century Gothic" w:hAnsi="Century Gothic"/>
          <w:sz w:val="18"/>
        </w:rPr>
        <w:t>sus de création d’entreprise. Il est toutefois important de souligner (et les apprenant-e-s doivent aussi le comprendre) qu’une création d’entreprise n’est pas un processus linéaire. Il s’agit bien davantage d’un processus itératif dans lequel les étapes peuvent et doivent être répétées quand de nouveaux dév</w:t>
      </w:r>
      <w:r>
        <w:rPr>
          <w:rFonts w:ascii="Century Gothic" w:hAnsi="Century Gothic"/>
          <w:sz w:val="18"/>
        </w:rPr>
        <w:t>e</w:t>
      </w:r>
      <w:r>
        <w:rPr>
          <w:rFonts w:ascii="Century Gothic" w:hAnsi="Century Gothic"/>
          <w:sz w:val="18"/>
        </w:rPr>
        <w:t>loppements et résultats interviennent. Si la fondatrice ou le fondateur remarque que le prix du produit est trop élevé, il/elle doit reconsidérer ce prix. Ensuite, il/elle se rendra peut-être compte qu’il faut aussi modifier la fabrication du produit pour générer un bénéfice, malgré le prix inférieur. Il faudra éventue</w:t>
      </w:r>
      <w:r>
        <w:rPr>
          <w:rFonts w:ascii="Century Gothic" w:hAnsi="Century Gothic"/>
          <w:sz w:val="18"/>
        </w:rPr>
        <w:t>l</w:t>
      </w:r>
      <w:r>
        <w:rPr>
          <w:rFonts w:ascii="Century Gothic" w:hAnsi="Century Gothic"/>
          <w:sz w:val="18"/>
        </w:rPr>
        <w:t>lement réaliser de nouveaux tests de marché étant donné que la qualité du prix a changé.</w:t>
      </w:r>
    </w:p>
    <w:p w14:paraId="5287B72F" w14:textId="77777777" w:rsidR="000E6462" w:rsidRPr="004E4911" w:rsidRDefault="000E6462" w:rsidP="008B3940">
      <w:pPr>
        <w:pBdr>
          <w:bottom w:val="single" w:sz="4" w:space="1" w:color="auto"/>
        </w:pBdr>
        <w:spacing w:before="120" w:after="0" w:line="280" w:lineRule="exact"/>
        <w:rPr>
          <w:rFonts w:ascii="Century Gothic" w:hAnsi="Century Gothic" w:cstheme="minorHAnsi"/>
          <w:b/>
          <w:i/>
          <w:color w:val="073450"/>
          <w:sz w:val="20"/>
          <w:szCs w:val="20"/>
        </w:rPr>
      </w:pPr>
    </w:p>
    <w:p w14:paraId="7DBED5C8" w14:textId="77777777" w:rsidR="00F34111" w:rsidRDefault="00F34111" w:rsidP="00F34111">
      <w:pPr>
        <w:pBdr>
          <w:bottom w:val="single" w:sz="4" w:space="1" w:color="auto"/>
        </w:pBdr>
        <w:spacing w:before="120" w:after="0" w:line="280" w:lineRule="exact"/>
        <w:rPr>
          <w:rFonts w:ascii="Century Gothic" w:hAnsi="Century Gothic" w:cstheme="minorHAnsi"/>
          <w:color w:val="073450"/>
          <w:sz w:val="20"/>
          <w:szCs w:val="20"/>
          <w:lang w:val="de-CH"/>
        </w:rPr>
      </w:pPr>
      <w:proofErr w:type="spellStart"/>
      <w:r>
        <w:rPr>
          <w:rFonts w:ascii="Century Gothic" w:hAnsi="Century Gothic"/>
          <w:b/>
          <w:i/>
          <w:color w:val="073450"/>
          <w:sz w:val="20"/>
          <w:lang w:val="de-CH"/>
        </w:rPr>
        <w:t>Références</w:t>
      </w:r>
      <w:proofErr w:type="spellEnd"/>
    </w:p>
    <w:p w14:paraId="1D1C53A4" w14:textId="77777777" w:rsidR="00F34111" w:rsidRDefault="00F34111" w:rsidP="00F34111">
      <w:pPr>
        <w:spacing w:before="120" w:after="0" w:line="280" w:lineRule="exact"/>
        <w:ind w:left="709" w:hanging="709"/>
        <w:rPr>
          <w:rFonts w:ascii="Century Gothic" w:hAnsi="Century Gothic" w:cstheme="minorHAnsi"/>
          <w:sz w:val="18"/>
          <w:szCs w:val="18"/>
          <w:lang w:val="de-CH"/>
        </w:rPr>
      </w:pPr>
      <w:bookmarkStart w:id="0" w:name="_Hlk73954612"/>
      <w:proofErr w:type="spellStart"/>
      <w:r>
        <w:rPr>
          <w:rFonts w:ascii="Century Gothic" w:hAnsi="Century Gothic"/>
          <w:sz w:val="18"/>
          <w:lang w:val="de-CH"/>
        </w:rPr>
        <w:t>Renkl</w:t>
      </w:r>
      <w:proofErr w:type="spellEnd"/>
      <w:r>
        <w:rPr>
          <w:rFonts w:ascii="Century Gothic" w:hAnsi="Century Gothic"/>
          <w:sz w:val="18"/>
          <w:lang w:val="de-CH"/>
        </w:rPr>
        <w:t>, A. (2015). Wissenserwerb. Dans: E. Wild et J. Möller (</w:t>
      </w:r>
      <w:proofErr w:type="spellStart"/>
      <w:r>
        <w:rPr>
          <w:rFonts w:ascii="Century Gothic" w:hAnsi="Century Gothic"/>
          <w:sz w:val="18"/>
          <w:lang w:val="de-CH"/>
        </w:rPr>
        <w:t>éd</w:t>
      </w:r>
      <w:proofErr w:type="spellEnd"/>
      <w:r>
        <w:rPr>
          <w:rFonts w:ascii="Century Gothic" w:hAnsi="Century Gothic"/>
          <w:sz w:val="18"/>
          <w:lang w:val="de-CH"/>
        </w:rPr>
        <w:t xml:space="preserve">.), </w:t>
      </w:r>
      <w:r>
        <w:rPr>
          <w:rFonts w:ascii="Century Gothic" w:hAnsi="Century Gothic"/>
          <w:i/>
          <w:sz w:val="18"/>
          <w:lang w:val="de-CH"/>
        </w:rPr>
        <w:t>Pädagogische Psychologie</w:t>
      </w:r>
      <w:r>
        <w:rPr>
          <w:rFonts w:ascii="Century Gothic" w:hAnsi="Century Gothic"/>
          <w:sz w:val="18"/>
          <w:lang w:val="de-CH"/>
        </w:rPr>
        <w:t xml:space="preserve"> (2. </w:t>
      </w:r>
      <w:proofErr w:type="spellStart"/>
      <w:r>
        <w:rPr>
          <w:rFonts w:ascii="Century Gothic" w:hAnsi="Century Gothic"/>
          <w:sz w:val="18"/>
          <w:lang w:val="de-CH"/>
        </w:rPr>
        <w:t>vollst</w:t>
      </w:r>
      <w:proofErr w:type="spellEnd"/>
      <w:r>
        <w:rPr>
          <w:rFonts w:ascii="Century Gothic" w:hAnsi="Century Gothic"/>
          <w:sz w:val="18"/>
          <w:lang w:val="de-CH"/>
        </w:rPr>
        <w:t xml:space="preserve">. </w:t>
      </w:r>
      <w:proofErr w:type="spellStart"/>
      <w:r>
        <w:rPr>
          <w:rFonts w:ascii="Century Gothic" w:hAnsi="Century Gothic"/>
          <w:sz w:val="18"/>
          <w:lang w:val="de-CH"/>
        </w:rPr>
        <w:t>überarb</w:t>
      </w:r>
      <w:proofErr w:type="spellEnd"/>
      <w:r>
        <w:rPr>
          <w:rFonts w:ascii="Century Gothic" w:hAnsi="Century Gothic"/>
          <w:sz w:val="18"/>
          <w:lang w:val="de-CH"/>
        </w:rPr>
        <w:t xml:space="preserve">. u. </w:t>
      </w:r>
      <w:proofErr w:type="spellStart"/>
      <w:r>
        <w:rPr>
          <w:rFonts w:ascii="Century Gothic" w:hAnsi="Century Gothic"/>
          <w:sz w:val="18"/>
          <w:lang w:val="de-CH"/>
        </w:rPr>
        <w:t>aktualis</w:t>
      </w:r>
      <w:proofErr w:type="spellEnd"/>
      <w:r>
        <w:rPr>
          <w:rFonts w:ascii="Century Gothic" w:hAnsi="Century Gothic"/>
          <w:sz w:val="18"/>
          <w:lang w:val="de-CH"/>
        </w:rPr>
        <w:t>. Aufl.). Berlin et Heidelberg: Springer-Verlag, 3–24.</w:t>
      </w:r>
    </w:p>
    <w:p w14:paraId="62C18953" w14:textId="77777777" w:rsidR="00F34111" w:rsidRDefault="00F34111" w:rsidP="00F34111">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de-CH"/>
        </w:rPr>
        <w:t>Renkl</w:t>
      </w:r>
      <w:proofErr w:type="spellEnd"/>
      <w:r>
        <w:rPr>
          <w:rFonts w:ascii="Century Gothic" w:hAnsi="Century Gothic"/>
          <w:sz w:val="18"/>
          <w:lang w:val="de-CH"/>
        </w:rPr>
        <w:t xml:space="preserve">, A., Stark, R., Gruber, H. &amp; Mandl, H. (1998). </w:t>
      </w:r>
      <w:r>
        <w:rPr>
          <w:rFonts w:ascii="Century Gothic" w:hAnsi="Century Gothic"/>
          <w:sz w:val="18"/>
          <w:lang w:val="en-GB"/>
        </w:rPr>
        <w:t xml:space="preserve">Learning from Worked-Out Examples: The Effects of Example Variability and Elicited Self-Explanations. </w:t>
      </w:r>
      <w:r>
        <w:rPr>
          <w:rFonts w:ascii="Century Gothic" w:hAnsi="Century Gothic"/>
          <w:i/>
          <w:sz w:val="18"/>
          <w:lang w:val="en-GB"/>
        </w:rPr>
        <w:t>Contemporary Educational Psychology, 23</w:t>
      </w:r>
      <w:r>
        <w:rPr>
          <w:rFonts w:ascii="Century Gothic" w:hAnsi="Century Gothic"/>
          <w:sz w:val="18"/>
          <w:lang w:val="en-GB"/>
        </w:rPr>
        <w:t>, 90–108.</w:t>
      </w:r>
    </w:p>
    <w:p w14:paraId="35BE31AF" w14:textId="77777777" w:rsidR="00F34111" w:rsidRDefault="00F34111" w:rsidP="00F34111">
      <w:pPr>
        <w:spacing w:before="120" w:after="0" w:line="280" w:lineRule="exact"/>
        <w:ind w:left="709" w:hanging="709"/>
        <w:rPr>
          <w:rFonts w:ascii="Century Gothic" w:hAnsi="Century Gothic" w:cstheme="minorHAnsi"/>
          <w:sz w:val="18"/>
          <w:szCs w:val="18"/>
        </w:rPr>
      </w:pPr>
      <w:proofErr w:type="gramStart"/>
      <w:r>
        <w:rPr>
          <w:rFonts w:ascii="Century Gothic" w:hAnsi="Century Gothic"/>
          <w:sz w:val="18"/>
          <w:lang w:val="en-GB"/>
        </w:rPr>
        <w:t xml:space="preserve">Van Gog, T., Kester, L. &amp; </w:t>
      </w:r>
      <w:proofErr w:type="spellStart"/>
      <w:r>
        <w:rPr>
          <w:rFonts w:ascii="Century Gothic" w:hAnsi="Century Gothic"/>
          <w:sz w:val="18"/>
          <w:lang w:val="en-GB"/>
        </w:rPr>
        <w:t>Paas</w:t>
      </w:r>
      <w:proofErr w:type="spellEnd"/>
      <w:r>
        <w:rPr>
          <w:rFonts w:ascii="Century Gothic" w:hAnsi="Century Gothic"/>
          <w:sz w:val="18"/>
          <w:lang w:val="en-GB"/>
        </w:rPr>
        <w:t>, F. (2011).</w:t>
      </w:r>
      <w:proofErr w:type="gramEnd"/>
      <w:r>
        <w:rPr>
          <w:rFonts w:ascii="Century Gothic" w:hAnsi="Century Gothic"/>
          <w:sz w:val="18"/>
          <w:lang w:val="en-GB"/>
        </w:rPr>
        <w:t xml:space="preserve"> </w:t>
      </w:r>
      <w:proofErr w:type="gramStart"/>
      <w:r>
        <w:rPr>
          <w:rFonts w:ascii="Century Gothic" w:hAnsi="Century Gothic"/>
          <w:sz w:val="18"/>
          <w:lang w:val="en-GB"/>
        </w:rPr>
        <w:t>Effects of Worked Examples, Example-Problem, and Problem-Example Pairs on Novices’ Learning.</w:t>
      </w:r>
      <w:proofErr w:type="gramEnd"/>
      <w:r>
        <w:rPr>
          <w:rFonts w:ascii="Century Gothic" w:hAnsi="Century Gothic"/>
          <w:sz w:val="18"/>
          <w:lang w:val="en-GB"/>
        </w:rPr>
        <w:t xml:space="preserve"> </w:t>
      </w:r>
      <w:proofErr w:type="spellStart"/>
      <w:r>
        <w:rPr>
          <w:rFonts w:ascii="Century Gothic" w:hAnsi="Century Gothic"/>
          <w:i/>
          <w:sz w:val="18"/>
        </w:rPr>
        <w:t>Contemporary</w:t>
      </w:r>
      <w:proofErr w:type="spellEnd"/>
      <w:r>
        <w:rPr>
          <w:rFonts w:ascii="Century Gothic" w:hAnsi="Century Gothic"/>
          <w:i/>
          <w:sz w:val="18"/>
        </w:rPr>
        <w:t xml:space="preserve"> </w:t>
      </w:r>
      <w:proofErr w:type="spellStart"/>
      <w:r>
        <w:rPr>
          <w:rFonts w:ascii="Century Gothic" w:hAnsi="Century Gothic"/>
          <w:i/>
          <w:sz w:val="18"/>
        </w:rPr>
        <w:t>Educational</w:t>
      </w:r>
      <w:proofErr w:type="spellEnd"/>
      <w:r>
        <w:rPr>
          <w:rFonts w:ascii="Century Gothic" w:hAnsi="Century Gothic"/>
          <w:i/>
          <w:sz w:val="18"/>
        </w:rPr>
        <w:t xml:space="preserve"> Psychology, 36</w:t>
      </w:r>
      <w:r>
        <w:rPr>
          <w:rFonts w:ascii="Century Gothic" w:hAnsi="Century Gothic"/>
          <w:sz w:val="18"/>
        </w:rPr>
        <w:t>, 212–218.</w:t>
      </w:r>
      <w:bookmarkEnd w:id="0"/>
    </w:p>
    <w:p w14:paraId="2A508FFC" w14:textId="77777777" w:rsidR="007C4EA5" w:rsidRPr="009347E7" w:rsidRDefault="007C4EA5" w:rsidP="007D16AC">
      <w:pPr>
        <w:spacing w:before="120" w:after="0" w:line="280" w:lineRule="exact"/>
        <w:jc w:val="center"/>
        <w:rPr>
          <w:rFonts w:ascii="Century Gothic" w:hAnsi="Century Gothic" w:cstheme="minorHAnsi"/>
          <w:sz w:val="18"/>
          <w:szCs w:val="18"/>
          <w:lang w:val="en-GB"/>
        </w:rPr>
      </w:pPr>
      <w:bookmarkStart w:id="1" w:name="_GoBack"/>
      <w:bookmarkEnd w:id="1"/>
    </w:p>
    <w:sectPr w:rsidR="007C4EA5" w:rsidRPr="009347E7" w:rsidSect="00AA5E71">
      <w:headerReference w:type="default" r:id="rId10"/>
      <w:footerReference w:type="default" r:id="rId11"/>
      <w:headerReference w:type="first" r:id="rId12"/>
      <w:footerReference w:type="first" r:id="rId13"/>
      <w:pgSz w:w="11906" w:h="16838"/>
      <w:pgMar w:top="1417" w:right="1417" w:bottom="1134"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4B1C9" w14:textId="77777777" w:rsidR="00B53E53" w:rsidRDefault="00B53E53" w:rsidP="006354FB">
      <w:pPr>
        <w:spacing w:after="0" w:line="240" w:lineRule="auto"/>
      </w:pPr>
      <w:r>
        <w:separator/>
      </w:r>
    </w:p>
  </w:endnote>
  <w:endnote w:type="continuationSeparator" w:id="0">
    <w:p w14:paraId="07E02B69" w14:textId="77777777" w:rsidR="00B53E53" w:rsidRDefault="00B53E53"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0DA6" w14:textId="77777777" w:rsidR="005457DF" w:rsidRDefault="005457DF">
    <w:pPr>
      <w:pStyle w:val="Pieddepage"/>
      <w:jc w:val="right"/>
      <w:rPr>
        <w:sz w:val="20"/>
        <w:szCs w:val="20"/>
      </w:rPr>
    </w:pPr>
    <w:r>
      <w:rPr>
        <w:noProof/>
        <w:lang w:eastAsia="fr-CH"/>
      </w:rPr>
      <w:drawing>
        <wp:anchor distT="0" distB="0" distL="114300" distR="114300" simplePos="0" relativeHeight="251698176" behindDoc="0" locked="0" layoutInCell="1" allowOverlap="1" wp14:anchorId="34D110D5" wp14:editId="537F7DD7">
          <wp:simplePos x="0" y="0"/>
          <wp:positionH relativeFrom="margin">
            <wp:align>right</wp:align>
          </wp:positionH>
          <wp:positionV relativeFrom="paragraph">
            <wp:posOffset>-3221990</wp:posOffset>
          </wp:positionV>
          <wp:extent cx="1024255" cy="7235825"/>
          <wp:effectExtent l="0" t="0" r="0" b="381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701248" behindDoc="0" locked="0" layoutInCell="1" allowOverlap="1" wp14:anchorId="5D0B7F5D" wp14:editId="5AFA010F">
          <wp:simplePos x="0" y="0"/>
          <wp:positionH relativeFrom="page">
            <wp:align>right</wp:align>
          </wp:positionH>
          <wp:positionV relativeFrom="paragraph">
            <wp:posOffset>-28575</wp:posOffset>
          </wp:positionV>
          <wp:extent cx="1945005" cy="1188720"/>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3C65266E" wp14:editId="0F802E4B">
          <wp:simplePos x="0" y="0"/>
          <wp:positionH relativeFrom="page">
            <wp:align>left</wp:align>
          </wp:positionH>
          <wp:positionV relativeFrom="paragraph">
            <wp:posOffset>161925</wp:posOffset>
          </wp:positionV>
          <wp:extent cx="1371600" cy="1371600"/>
          <wp:effectExtent l="0" t="0" r="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4794A" w14:textId="77777777" w:rsidR="005457DF" w:rsidRPr="009347E7" w:rsidRDefault="005457DF">
    <w:pPr>
      <w:pStyle w:val="Pieddepag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076937503"/>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F34111">
          <w:rPr>
            <w:rFonts w:ascii="Century Gothic" w:hAnsi="Century Gothic"/>
            <w:noProof/>
            <w:sz w:val="20"/>
          </w:rPr>
          <w:t>3</w:t>
        </w:r>
        <w:r w:rsidRPr="009347E7">
          <w:rPr>
            <w:rFonts w:ascii="Century Gothic" w:hAnsi="Century Gothic"/>
            <w:sz w:val="20"/>
          </w:rPr>
          <w:fldChar w:fldCharType="end"/>
        </w:r>
      </w:sdtContent>
    </w:sdt>
  </w:p>
  <w:p w14:paraId="593DD995" w14:textId="77777777" w:rsidR="005457DF" w:rsidRDefault="005457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3A3B" w14:textId="4E01CC72" w:rsidR="00AA5E71" w:rsidRDefault="00B74F64">
    <w:pPr>
      <w:pStyle w:val="Pieddepage"/>
    </w:pPr>
    <w:r>
      <w:rPr>
        <w:noProof/>
        <w:lang w:eastAsia="fr-CH"/>
      </w:rPr>
      <w:drawing>
        <wp:anchor distT="0" distB="0" distL="114300" distR="114300" simplePos="0" relativeHeight="251708416" behindDoc="0" locked="0" layoutInCell="1" allowOverlap="1" wp14:anchorId="3495DD03" wp14:editId="34807F87">
          <wp:simplePos x="0" y="0"/>
          <wp:positionH relativeFrom="margin">
            <wp:posOffset>-1506855</wp:posOffset>
          </wp:positionH>
          <wp:positionV relativeFrom="paragraph">
            <wp:posOffset>-109855</wp:posOffset>
          </wp:positionV>
          <wp:extent cx="7296150" cy="1042670"/>
          <wp:effectExtent l="0" t="0" r="0" b="508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0" cy="104267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lang w:eastAsia="fr-CH"/>
      </w:rPr>
      <w:drawing>
        <wp:anchor distT="0" distB="0" distL="114300" distR="114300" simplePos="0" relativeHeight="251709440" behindDoc="0" locked="0" layoutInCell="1" allowOverlap="1" wp14:anchorId="276FB12F" wp14:editId="46581C95">
          <wp:simplePos x="0" y="0"/>
          <wp:positionH relativeFrom="page">
            <wp:posOffset>5648325</wp:posOffset>
          </wp:positionH>
          <wp:positionV relativeFrom="paragraph">
            <wp:posOffset>635</wp:posOffset>
          </wp:positionV>
          <wp:extent cx="1945005" cy="1188720"/>
          <wp:effectExtent l="0" t="0" r="0" b="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11488" behindDoc="0" locked="0" layoutInCell="1" allowOverlap="1" wp14:anchorId="4A30478C" wp14:editId="3B4E08AF">
          <wp:simplePos x="0" y="0"/>
          <wp:positionH relativeFrom="page">
            <wp:posOffset>95250</wp:posOffset>
          </wp:positionH>
          <wp:positionV relativeFrom="paragraph">
            <wp:posOffset>213995</wp:posOffset>
          </wp:positionV>
          <wp:extent cx="1371600" cy="1371600"/>
          <wp:effectExtent l="0" t="0" r="0" b="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82935" w14:textId="63F18C12" w:rsidR="00AA5E71" w:rsidRDefault="00AA5E71">
    <w:pPr>
      <w:pStyle w:val="Pieddepage"/>
    </w:pPr>
  </w:p>
  <w:p w14:paraId="56F11B25" w14:textId="2E78AEDD" w:rsidR="00AA5E71" w:rsidRDefault="00AA5E71">
    <w:pPr>
      <w:pStyle w:val="Pieddepage"/>
    </w:pPr>
    <w:r>
      <w:rPr>
        <w:noProof/>
        <w:lang w:eastAsia="fr-CH"/>
      </w:rPr>
      <w:drawing>
        <wp:anchor distT="0" distB="0" distL="114300" distR="114300" simplePos="0" relativeHeight="251705344" behindDoc="0" locked="0" layoutInCell="1" allowOverlap="1" wp14:anchorId="06DE9CAF" wp14:editId="1384F3CB">
          <wp:simplePos x="0" y="0"/>
          <wp:positionH relativeFrom="margin">
            <wp:align>left</wp:align>
          </wp:positionH>
          <wp:positionV relativeFrom="paragraph">
            <wp:posOffset>663575</wp:posOffset>
          </wp:positionV>
          <wp:extent cx="1371600" cy="1371600"/>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3296" behindDoc="0" locked="0" layoutInCell="1" allowOverlap="1" wp14:anchorId="6E547AEA" wp14:editId="74AFADB6">
          <wp:simplePos x="0" y="0"/>
          <wp:positionH relativeFrom="margin">
            <wp:posOffset>0</wp:posOffset>
          </wp:positionH>
          <wp:positionV relativeFrom="paragraph">
            <wp:posOffset>0</wp:posOffset>
          </wp:positionV>
          <wp:extent cx="1024255" cy="7235825"/>
          <wp:effectExtent l="0" t="0" r="0" b="381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AC86F" w14:textId="77777777" w:rsidR="00B53E53" w:rsidRDefault="00B53E53" w:rsidP="006354FB">
      <w:pPr>
        <w:spacing w:after="0" w:line="240" w:lineRule="auto"/>
      </w:pPr>
      <w:r>
        <w:separator/>
      </w:r>
    </w:p>
  </w:footnote>
  <w:footnote w:type="continuationSeparator" w:id="0">
    <w:p w14:paraId="1A8B0EAD" w14:textId="77777777" w:rsidR="00B53E53" w:rsidRDefault="00B53E53" w:rsidP="0063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3A85" w14:textId="77777777" w:rsidR="004A1204" w:rsidRDefault="004A1204">
    <w:pPr>
      <w:pStyle w:val="En-tte"/>
    </w:pPr>
    <w:r>
      <w:rPr>
        <w:rFonts w:ascii="Century Gothic" w:hAnsi="Century Gothic"/>
        <w:noProof/>
        <w:lang w:eastAsia="fr-CH"/>
      </w:rPr>
      <w:drawing>
        <wp:anchor distT="0" distB="0" distL="114300" distR="114300" simplePos="0" relativeHeight="251694080" behindDoc="1" locked="0" layoutInCell="1" allowOverlap="1" wp14:anchorId="56122F41" wp14:editId="12ABB52C">
          <wp:simplePos x="0" y="0"/>
          <wp:positionH relativeFrom="margin">
            <wp:posOffset>-337820</wp:posOffset>
          </wp:positionH>
          <wp:positionV relativeFrom="paragraph">
            <wp:posOffset>-354330</wp:posOffset>
          </wp:positionV>
          <wp:extent cx="1447800" cy="1207624"/>
          <wp:effectExtent l="0" t="0" r="0"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6128" behindDoc="0" locked="0" layoutInCell="1" allowOverlap="1" wp14:anchorId="60520351" wp14:editId="45562C51">
          <wp:simplePos x="0" y="0"/>
          <wp:positionH relativeFrom="rightMargin">
            <wp:align>left</wp:align>
          </wp:positionH>
          <wp:positionV relativeFrom="paragraph">
            <wp:posOffset>-219075</wp:posOffset>
          </wp:positionV>
          <wp:extent cx="518160" cy="506095"/>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6E0B3477"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Fiche d’information «</w:t>
    </w:r>
    <w:proofErr w:type="spellStart"/>
    <w:r>
      <w:rPr>
        <w:rFonts w:ascii="Century Gothic" w:hAnsi="Century Gothic"/>
        <w:sz w:val="18"/>
      </w:rPr>
      <w:t>Worked</w:t>
    </w:r>
    <w:proofErr w:type="spellEnd"/>
    <w:r>
      <w:rPr>
        <w:rFonts w:ascii="Century Gothic" w:hAnsi="Century Gothic"/>
        <w:sz w:val="18"/>
      </w:rPr>
      <w:t xml:space="preserve"> </w:t>
    </w:r>
    <w:proofErr w:type="spellStart"/>
    <w:r>
      <w:rPr>
        <w:rFonts w:ascii="Century Gothic" w:hAnsi="Century Gothic"/>
        <w:sz w:val="18"/>
      </w:rPr>
      <w:t>Example</w:t>
    </w:r>
    <w:proofErr w:type="spellEnd"/>
    <w:r>
      <w:rPr>
        <w:rFonts w:ascii="Century Gothic" w:hAnsi="Century Gothic"/>
        <w:sz w:val="18"/>
      </w:rPr>
      <w:t>»</w:t>
    </w:r>
  </w:p>
  <w:p w14:paraId="38676289" w14:textId="77777777" w:rsidR="004A1204" w:rsidRDefault="004A1204">
    <w:pPr>
      <w:pStyle w:val="En-tte"/>
    </w:pPr>
  </w:p>
  <w:p w14:paraId="713BF59D" w14:textId="77777777" w:rsidR="004A1204" w:rsidRDefault="004A1204" w:rsidP="00827ED0">
    <w:pPr>
      <w:pStyle w:val="En-tte"/>
    </w:pPr>
  </w:p>
  <w:p w14:paraId="244A6BB1" w14:textId="77777777" w:rsidR="004A1204" w:rsidRDefault="004A1204" w:rsidP="00827E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72B3" w14:textId="5DB6F923" w:rsidR="00AA5E71" w:rsidRDefault="00AA5E71">
    <w:pPr>
      <w:pStyle w:val="En-tte"/>
    </w:pPr>
    <w:r>
      <w:rPr>
        <w:noProof/>
        <w:lang w:eastAsia="fr-CH"/>
      </w:rPr>
      <w:drawing>
        <wp:anchor distT="0" distB="0" distL="114300" distR="114300" simplePos="0" relativeHeight="251715584" behindDoc="0" locked="0" layoutInCell="1" allowOverlap="1" wp14:anchorId="02C85724" wp14:editId="4F808D7A">
          <wp:simplePos x="0" y="0"/>
          <wp:positionH relativeFrom="rightMargin">
            <wp:align>left</wp:align>
          </wp:positionH>
          <wp:positionV relativeFrom="paragraph">
            <wp:posOffset>-223520</wp:posOffset>
          </wp:positionV>
          <wp:extent cx="518160" cy="506095"/>
          <wp:effectExtent l="0" t="0" r="0" b="0"/>
          <wp:wrapNone/>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693055" behindDoc="0" locked="0" layoutInCell="1" allowOverlap="1" wp14:anchorId="0D7E7AF9" wp14:editId="5EA146BB">
          <wp:simplePos x="0" y="0"/>
          <wp:positionH relativeFrom="column">
            <wp:posOffset>5817471</wp:posOffset>
          </wp:positionH>
          <wp:positionV relativeFrom="paragraph">
            <wp:posOffset>-480061</wp:posOffset>
          </wp:positionV>
          <wp:extent cx="878205" cy="737870"/>
          <wp:effectExtent l="0" t="38100" r="17145" b="2413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713536" behindDoc="1" locked="0" layoutInCell="1" allowOverlap="1" wp14:anchorId="4E402A96" wp14:editId="786E02F7">
          <wp:simplePos x="0" y="0"/>
          <wp:positionH relativeFrom="margin">
            <wp:posOffset>-352425</wp:posOffset>
          </wp:positionH>
          <wp:positionV relativeFrom="paragraph">
            <wp:posOffset>-410845</wp:posOffset>
          </wp:positionV>
          <wp:extent cx="1447800" cy="1207624"/>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3"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CB00B" w14:textId="77777777" w:rsidR="00AA5E71" w:rsidRDefault="00AA5E71">
    <w:pPr>
      <w:pStyle w:val="En-tte"/>
    </w:pPr>
  </w:p>
  <w:p w14:paraId="040AB9FC" w14:textId="57F26CB9" w:rsidR="00AA5E71" w:rsidRDefault="00AA5E71">
    <w:pPr>
      <w:pStyle w:val="En-tte"/>
    </w:pPr>
  </w:p>
  <w:p w14:paraId="15587306" w14:textId="77777777" w:rsidR="00AA5E71" w:rsidRDefault="00AA5E71">
    <w:pPr>
      <w:pStyle w:val="En-tte"/>
    </w:pPr>
  </w:p>
  <w:p w14:paraId="0BE04E28" w14:textId="2552348E" w:rsidR="00AA5E71" w:rsidRDefault="00AA5E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0241">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13AB"/>
    <w:rsid w:val="000A290A"/>
    <w:rsid w:val="000B025D"/>
    <w:rsid w:val="000B02C5"/>
    <w:rsid w:val="000D6871"/>
    <w:rsid w:val="000D6FD6"/>
    <w:rsid w:val="000E22AB"/>
    <w:rsid w:val="000E6462"/>
    <w:rsid w:val="000F4676"/>
    <w:rsid w:val="001110DA"/>
    <w:rsid w:val="00111900"/>
    <w:rsid w:val="00111C2B"/>
    <w:rsid w:val="001526E6"/>
    <w:rsid w:val="00152CA1"/>
    <w:rsid w:val="00153477"/>
    <w:rsid w:val="00156C09"/>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31D65"/>
    <w:rsid w:val="002350FE"/>
    <w:rsid w:val="00240FED"/>
    <w:rsid w:val="0024149D"/>
    <w:rsid w:val="00242B94"/>
    <w:rsid w:val="00251597"/>
    <w:rsid w:val="002578B9"/>
    <w:rsid w:val="00261FA2"/>
    <w:rsid w:val="00272C25"/>
    <w:rsid w:val="002750C1"/>
    <w:rsid w:val="0028544E"/>
    <w:rsid w:val="00292CF2"/>
    <w:rsid w:val="00293E2E"/>
    <w:rsid w:val="002A1320"/>
    <w:rsid w:val="002A2B54"/>
    <w:rsid w:val="002A7E30"/>
    <w:rsid w:val="002B33EA"/>
    <w:rsid w:val="002B4769"/>
    <w:rsid w:val="002B535F"/>
    <w:rsid w:val="002B5E8E"/>
    <w:rsid w:val="002C0FFB"/>
    <w:rsid w:val="002E110D"/>
    <w:rsid w:val="002E2EC2"/>
    <w:rsid w:val="002E68B1"/>
    <w:rsid w:val="003175AA"/>
    <w:rsid w:val="00332C77"/>
    <w:rsid w:val="00335594"/>
    <w:rsid w:val="0033667C"/>
    <w:rsid w:val="0034442A"/>
    <w:rsid w:val="00354807"/>
    <w:rsid w:val="00360786"/>
    <w:rsid w:val="003616F8"/>
    <w:rsid w:val="003626FA"/>
    <w:rsid w:val="0037173D"/>
    <w:rsid w:val="00372FA3"/>
    <w:rsid w:val="00381914"/>
    <w:rsid w:val="00384E76"/>
    <w:rsid w:val="0038548D"/>
    <w:rsid w:val="00387190"/>
    <w:rsid w:val="003A3A96"/>
    <w:rsid w:val="003A7CE6"/>
    <w:rsid w:val="003B00CE"/>
    <w:rsid w:val="003B22E7"/>
    <w:rsid w:val="003B4EC1"/>
    <w:rsid w:val="003C1EEC"/>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E2E8D"/>
    <w:rsid w:val="004E4911"/>
    <w:rsid w:val="004F31EF"/>
    <w:rsid w:val="00513D93"/>
    <w:rsid w:val="00523CE8"/>
    <w:rsid w:val="00526CEC"/>
    <w:rsid w:val="005457DF"/>
    <w:rsid w:val="005459E5"/>
    <w:rsid w:val="00551F17"/>
    <w:rsid w:val="0055429C"/>
    <w:rsid w:val="00567B3A"/>
    <w:rsid w:val="00570D9D"/>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20F7E"/>
    <w:rsid w:val="006219BF"/>
    <w:rsid w:val="00632AF0"/>
    <w:rsid w:val="006354FB"/>
    <w:rsid w:val="0063588E"/>
    <w:rsid w:val="00644255"/>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16AC"/>
    <w:rsid w:val="007D2A13"/>
    <w:rsid w:val="007E6C99"/>
    <w:rsid w:val="007E73C4"/>
    <w:rsid w:val="007F736E"/>
    <w:rsid w:val="008066B3"/>
    <w:rsid w:val="008116F9"/>
    <w:rsid w:val="008217A8"/>
    <w:rsid w:val="00827ED0"/>
    <w:rsid w:val="00841F14"/>
    <w:rsid w:val="00847527"/>
    <w:rsid w:val="00853E37"/>
    <w:rsid w:val="008610C4"/>
    <w:rsid w:val="00870BD7"/>
    <w:rsid w:val="008746CB"/>
    <w:rsid w:val="00874E9D"/>
    <w:rsid w:val="00882F0D"/>
    <w:rsid w:val="008A0E11"/>
    <w:rsid w:val="008A2CE3"/>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1BA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A5E71"/>
    <w:rsid w:val="00AB76AB"/>
    <w:rsid w:val="00AC172A"/>
    <w:rsid w:val="00AD4594"/>
    <w:rsid w:val="00AE6F9C"/>
    <w:rsid w:val="00B068A0"/>
    <w:rsid w:val="00B22007"/>
    <w:rsid w:val="00B22899"/>
    <w:rsid w:val="00B25F85"/>
    <w:rsid w:val="00B4312C"/>
    <w:rsid w:val="00B47B8F"/>
    <w:rsid w:val="00B52067"/>
    <w:rsid w:val="00B53E53"/>
    <w:rsid w:val="00B61B4B"/>
    <w:rsid w:val="00B74F64"/>
    <w:rsid w:val="00B759FE"/>
    <w:rsid w:val="00B808DC"/>
    <w:rsid w:val="00BA5AEB"/>
    <w:rsid w:val="00BB1955"/>
    <w:rsid w:val="00BB1C23"/>
    <w:rsid w:val="00BB2351"/>
    <w:rsid w:val="00BB7685"/>
    <w:rsid w:val="00BC71E1"/>
    <w:rsid w:val="00BD06A4"/>
    <w:rsid w:val="00BD0AB2"/>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C1558"/>
    <w:rsid w:val="00CD6A7A"/>
    <w:rsid w:val="00CD71A8"/>
    <w:rsid w:val="00CE7329"/>
    <w:rsid w:val="00CF1BA1"/>
    <w:rsid w:val="00CF2659"/>
    <w:rsid w:val="00D10105"/>
    <w:rsid w:val="00D14656"/>
    <w:rsid w:val="00D31F16"/>
    <w:rsid w:val="00D32EDD"/>
    <w:rsid w:val="00D3408E"/>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111"/>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9"/>
    </o:shapedefaults>
    <o:shapelayout v:ext="edit">
      <o:idmap v:ext="edit" data="1"/>
    </o:shapelayout>
  </w:shapeDefaults>
  <w:decimalSymbol w:val="."/>
  <w:listSeparator w:val=";"/>
  <w14:docId w14:val="4DB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4F31EF"/>
    <w:rPr>
      <w:sz w:val="16"/>
      <w:szCs w:val="16"/>
    </w:rPr>
  </w:style>
  <w:style w:type="paragraph" w:styleId="Commentaire">
    <w:name w:val="annotation text"/>
    <w:basedOn w:val="Normal"/>
    <w:link w:val="CommentaireCar"/>
    <w:uiPriority w:val="99"/>
    <w:unhideWhenUsed/>
    <w:rsid w:val="004F31EF"/>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4F31EF"/>
    <w:rPr>
      <w:sz w:val="16"/>
      <w:szCs w:val="16"/>
    </w:rPr>
  </w:style>
  <w:style w:type="paragraph" w:styleId="Commentaire">
    <w:name w:val="annotation text"/>
    <w:basedOn w:val="Normal"/>
    <w:link w:val="CommentaireCar"/>
    <w:uiPriority w:val="99"/>
    <w:unhideWhenUsed/>
    <w:rsid w:val="004F31EF"/>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570194556">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8.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F1CE-60C9-44C8-8522-3993D38E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1236</Words>
  <Characters>6800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5</cp:revision>
  <dcterms:created xsi:type="dcterms:W3CDTF">2021-08-06T13:02:00Z</dcterms:created>
  <dcterms:modified xsi:type="dcterms:W3CDTF">2021-08-06T14:03:00Z</dcterms:modified>
</cp:coreProperties>
</file>