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C7" w:rsidRPr="00827ED0" w:rsidRDefault="00526CEC" w:rsidP="008B3940">
      <w:pPr>
        <w:spacing w:before="120" w:after="0" w:line="280" w:lineRule="exact"/>
        <w:jc w:val="center"/>
        <w:rPr>
          <w:rFonts w:ascii="Century Gothic" w:hAnsi="Century Gothic" w:cstheme="minorHAnsi"/>
          <w:b/>
          <w:color w:val="073450"/>
          <w:sz w:val="28"/>
          <w:szCs w:val="28"/>
        </w:rPr>
      </w:pPr>
      <w:r>
        <w:rPr>
          <w:rFonts w:ascii="Century Gothic" w:hAnsi="Century Gothic"/>
          <w:b/>
          <w:color w:val="073450"/>
          <w:sz w:val="28"/>
        </w:rPr>
        <w:t>Fiche d’information</w:t>
      </w:r>
    </w:p>
    <w:p w:rsidR="00526CEC" w:rsidRPr="000909B1" w:rsidRDefault="00526CEC" w:rsidP="008B3940">
      <w:pPr>
        <w:spacing w:before="120" w:after="0" w:line="280" w:lineRule="exact"/>
        <w:jc w:val="center"/>
        <w:rPr>
          <w:rFonts w:ascii="Century Gothic" w:hAnsi="Century Gothic" w:cstheme="minorHAnsi"/>
          <w:b/>
          <w:color w:val="073450"/>
          <w:sz w:val="28"/>
          <w:szCs w:val="28"/>
        </w:rPr>
      </w:pPr>
    </w:p>
    <w:p w:rsidR="008D2EC7" w:rsidRPr="00827ED0" w:rsidRDefault="008D2EC7" w:rsidP="008B3940">
      <w:pPr>
        <w:spacing w:before="120" w:after="0" w:line="280" w:lineRule="exact"/>
        <w:jc w:val="center"/>
        <w:rPr>
          <w:rFonts w:ascii="Century Gothic" w:hAnsi="Century Gothic" w:cstheme="minorHAnsi"/>
          <w:b/>
          <w:color w:val="073450"/>
          <w:sz w:val="28"/>
          <w:szCs w:val="28"/>
        </w:rPr>
      </w:pPr>
      <w:r>
        <w:rPr>
          <w:rFonts w:ascii="Century Gothic" w:hAnsi="Century Gothic"/>
          <w:b/>
          <w:color w:val="073450"/>
          <w:sz w:val="28"/>
        </w:rPr>
        <w:t>Équipe de fondateurs/-</w:t>
      </w:r>
      <w:proofErr w:type="spellStart"/>
      <w:r>
        <w:rPr>
          <w:rFonts w:ascii="Century Gothic" w:hAnsi="Century Gothic"/>
          <w:b/>
          <w:color w:val="073450"/>
          <w:sz w:val="28"/>
        </w:rPr>
        <w:t>trices</w:t>
      </w:r>
      <w:proofErr w:type="spellEnd"/>
      <w:r>
        <w:rPr>
          <w:rFonts w:ascii="Century Gothic" w:hAnsi="Century Gothic"/>
          <w:b/>
          <w:color w:val="073450"/>
          <w:sz w:val="28"/>
        </w:rPr>
        <w:t>: définition, avantages, défis</w:t>
      </w:r>
    </w:p>
    <w:p w:rsidR="0099276C" w:rsidRPr="000909B1" w:rsidRDefault="0099276C" w:rsidP="008B3940">
      <w:pPr>
        <w:pBdr>
          <w:bottom w:val="single" w:sz="4" w:space="1" w:color="auto"/>
        </w:pBdr>
        <w:spacing w:before="120" w:after="0" w:line="280" w:lineRule="exact"/>
        <w:rPr>
          <w:rFonts w:ascii="Century Gothic" w:hAnsi="Century Gothic" w:cstheme="minorHAnsi"/>
          <w:b/>
          <w:i/>
          <w:color w:val="073450"/>
          <w:sz w:val="28"/>
          <w:szCs w:val="28"/>
        </w:rPr>
      </w:pPr>
    </w:p>
    <w:p w:rsidR="008D2EC7" w:rsidRPr="00827ED0" w:rsidRDefault="008D2EC7"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Définition</w:t>
      </w:r>
    </w:p>
    <w:p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On parle d’équipe de fondateurs/-</w:t>
      </w:r>
      <w:proofErr w:type="spellStart"/>
      <w:r>
        <w:rPr>
          <w:rFonts w:ascii="Century Gothic" w:hAnsi="Century Gothic"/>
          <w:sz w:val="18"/>
        </w:rPr>
        <w:t>trices</w:t>
      </w:r>
      <w:proofErr w:type="spellEnd"/>
      <w:r>
        <w:rPr>
          <w:rFonts w:ascii="Century Gothic" w:hAnsi="Century Gothic"/>
          <w:sz w:val="18"/>
        </w:rPr>
        <w:t xml:space="preserve"> quand une entreprise est créée par deux personnes ou plus. Dans la plupart des cas, toutes les personnes impliquées participent au capital propre et à la direction de l’entreprise. Au sein de la direction, les rôles sont souvent répartis. À la différence d’un ou d’une m</w:t>
      </w:r>
      <w:r>
        <w:rPr>
          <w:rFonts w:ascii="Century Gothic" w:hAnsi="Century Gothic"/>
          <w:sz w:val="18"/>
        </w:rPr>
        <w:t>a</w:t>
      </w:r>
      <w:r>
        <w:rPr>
          <w:rFonts w:ascii="Century Gothic" w:hAnsi="Century Gothic"/>
          <w:sz w:val="18"/>
        </w:rPr>
        <w:t>nager, toutes les personnes de l’équipe de fondateurs/-</w:t>
      </w:r>
      <w:proofErr w:type="spellStart"/>
      <w:r>
        <w:rPr>
          <w:rFonts w:ascii="Century Gothic" w:hAnsi="Century Gothic"/>
          <w:sz w:val="18"/>
        </w:rPr>
        <w:t>trices</w:t>
      </w:r>
      <w:proofErr w:type="spellEnd"/>
      <w:r>
        <w:rPr>
          <w:rFonts w:ascii="Century Gothic" w:hAnsi="Century Gothic"/>
          <w:sz w:val="18"/>
        </w:rPr>
        <w:t xml:space="preserve"> assument le risque économique de l’entreprise.</w:t>
      </w:r>
    </w:p>
    <w:p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L’idée entrepreneuriale peut venir d’une seule personne qui convainc ensuite d’autres personnes de son idée et les intègre dans l’équipe. L’idée peut également être développée par plusieurs ou tous les participants. S’il y a une personne qui fait avancer le projet, on parle aussi du «lead entrepreneur».</w:t>
      </w:r>
    </w:p>
    <w:p w:rsidR="0099276C" w:rsidRPr="000909B1" w:rsidRDefault="0099276C" w:rsidP="008B3940">
      <w:pPr>
        <w:pBdr>
          <w:bottom w:val="single" w:sz="4" w:space="1" w:color="auto"/>
        </w:pBdr>
        <w:spacing w:before="120" w:after="0" w:line="280" w:lineRule="exact"/>
        <w:rPr>
          <w:rFonts w:ascii="Century Gothic" w:hAnsi="Century Gothic" w:cstheme="minorHAnsi"/>
          <w:b/>
          <w:i/>
          <w:color w:val="073450"/>
          <w:sz w:val="28"/>
          <w:szCs w:val="28"/>
        </w:rPr>
      </w:pPr>
    </w:p>
    <w:p w:rsidR="008D2EC7" w:rsidRPr="00827ED0" w:rsidRDefault="008D2EC7"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Les points importants sur les équipes de fondateurs/-</w:t>
      </w:r>
      <w:proofErr w:type="spellStart"/>
      <w:r>
        <w:rPr>
          <w:rFonts w:ascii="Century Gothic" w:hAnsi="Century Gothic"/>
          <w:b/>
          <w:i/>
          <w:color w:val="073450"/>
          <w:sz w:val="28"/>
        </w:rPr>
        <w:t>trices</w:t>
      </w:r>
      <w:proofErr w:type="spellEnd"/>
    </w:p>
    <w:p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L’équipe de fondateurs/-</w:t>
      </w:r>
      <w:proofErr w:type="spellStart"/>
      <w:r>
        <w:rPr>
          <w:rFonts w:ascii="Century Gothic" w:hAnsi="Century Gothic"/>
          <w:sz w:val="18"/>
        </w:rPr>
        <w:t>trices</w:t>
      </w:r>
      <w:proofErr w:type="spellEnd"/>
      <w:r>
        <w:rPr>
          <w:rFonts w:ascii="Century Gothic" w:hAnsi="Century Gothic"/>
          <w:sz w:val="18"/>
        </w:rPr>
        <w:t xml:space="preserve"> est d’une importance cruciale pour la réussite ou la faillite d’une entr</w:t>
      </w:r>
      <w:r>
        <w:rPr>
          <w:rFonts w:ascii="Century Gothic" w:hAnsi="Century Gothic"/>
          <w:sz w:val="18"/>
        </w:rPr>
        <w:t>e</w:t>
      </w:r>
      <w:r>
        <w:rPr>
          <w:rFonts w:ascii="Century Gothic" w:hAnsi="Century Gothic"/>
          <w:sz w:val="18"/>
        </w:rPr>
        <w:t>prise. Cela se reflète également dans les propos des investisseurs qui disent souvent préférer investir dans une équipe excellente avec une idée médiocre plutôt que le contraire. Après tout, personne ne peut savoir aux débuts d’une entreprise – du moins lorsqu’elle repose sur un concept très innovant – si une idée pourra s’affirmer sur le marché. Des hypothèses devront donc être testées. Si nécessaire, le modèle d’entreprise doit être modifié, parfois même de manière fondamentale (on parle alors de «p</w:t>
      </w:r>
      <w:r>
        <w:rPr>
          <w:rFonts w:ascii="Century Gothic" w:hAnsi="Century Gothic"/>
          <w:sz w:val="18"/>
        </w:rPr>
        <w:t>i</w:t>
      </w:r>
      <w:r>
        <w:rPr>
          <w:rFonts w:ascii="Century Gothic" w:hAnsi="Century Gothic"/>
          <w:sz w:val="18"/>
        </w:rPr>
        <w:t>vot»). Une équipe excellente sera en mesure d’y parvenir, alors qu’une équipe médiocre ne pourra souvent pas mener une idée formidable à terme. Après tout, l’idée entrepreneuriale n’est qu’un point de départ, mais elle doit être testée et adaptée si nécessaire. De plus, d’autres ressources (capital, partenaires, collaborateurs, etc.) doivent être trouvées, des client-e-s doivent être acquis, des structures mises en place et le produit développé et fabriqué. Comme mentionné précédemment, une équipe médiocre aura de la peine à surmonter de tels défis.</w:t>
      </w:r>
    </w:p>
    <w:p w:rsidR="0099276C" w:rsidRPr="000909B1" w:rsidRDefault="0099276C" w:rsidP="008B3940">
      <w:pPr>
        <w:spacing w:before="120" w:after="0" w:line="280" w:lineRule="exact"/>
        <w:rPr>
          <w:rFonts w:ascii="Century Gothic" w:hAnsi="Century Gothic" w:cstheme="minorHAnsi"/>
          <w:b/>
          <w:i/>
          <w:color w:val="073450"/>
          <w:sz w:val="20"/>
          <w:szCs w:val="20"/>
        </w:rPr>
      </w:pPr>
    </w:p>
    <w:p w:rsidR="008D2EC7" w:rsidRPr="00827ED0" w:rsidRDefault="008D2EC7" w:rsidP="008B3940">
      <w:pPr>
        <w:spacing w:before="120" w:after="0" w:line="280" w:lineRule="exact"/>
        <w:rPr>
          <w:rFonts w:ascii="Century Gothic" w:hAnsi="Century Gothic" w:cstheme="minorHAnsi"/>
          <w:b/>
          <w:i/>
          <w:color w:val="073450"/>
          <w:sz w:val="20"/>
          <w:szCs w:val="20"/>
        </w:rPr>
      </w:pPr>
      <w:r>
        <w:rPr>
          <w:rFonts w:ascii="Century Gothic" w:hAnsi="Century Gothic"/>
          <w:b/>
          <w:i/>
          <w:color w:val="073450"/>
          <w:sz w:val="20"/>
        </w:rPr>
        <w:t>Les équipes réussissent généralement mieux</w:t>
      </w:r>
    </w:p>
    <w:p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Est-ce nécessaire d’avoir une équipe pour créer une entreprise? Pas vraiment. Les deux formes de cré</w:t>
      </w:r>
      <w:r>
        <w:rPr>
          <w:rFonts w:ascii="Century Gothic" w:hAnsi="Century Gothic"/>
          <w:sz w:val="18"/>
        </w:rPr>
        <w:t>a</w:t>
      </w:r>
      <w:r>
        <w:rPr>
          <w:rFonts w:ascii="Century Gothic" w:hAnsi="Century Gothic"/>
          <w:sz w:val="18"/>
        </w:rPr>
        <w:t>tion d’entreprise – donc les créations d’entreprise par une équipe de fondateurs/-</w:t>
      </w:r>
      <w:proofErr w:type="spellStart"/>
      <w:r>
        <w:rPr>
          <w:rFonts w:ascii="Century Gothic" w:hAnsi="Century Gothic"/>
          <w:sz w:val="18"/>
        </w:rPr>
        <w:t>trices</w:t>
      </w:r>
      <w:proofErr w:type="spellEnd"/>
      <w:r>
        <w:rPr>
          <w:rFonts w:ascii="Century Gothic" w:hAnsi="Century Gothic"/>
          <w:sz w:val="18"/>
        </w:rPr>
        <w:t xml:space="preserve"> et les créations d’entreprise individuelles – présentent des avantages et des inconvénients, et les deux peuvent mener au succès ou à l’échec. </w:t>
      </w:r>
    </w:p>
    <w:p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La majorité des études montrent toutefois que les entreprises d’équipes de fondateurs/-</w:t>
      </w:r>
      <w:proofErr w:type="spellStart"/>
      <w:r>
        <w:rPr>
          <w:rFonts w:ascii="Century Gothic" w:hAnsi="Century Gothic"/>
          <w:sz w:val="18"/>
        </w:rPr>
        <w:t>trices</w:t>
      </w:r>
      <w:proofErr w:type="spellEnd"/>
      <w:r>
        <w:rPr>
          <w:rFonts w:ascii="Century Gothic" w:hAnsi="Century Gothic"/>
          <w:sz w:val="18"/>
        </w:rPr>
        <w:t xml:space="preserve"> ont plus de chances de réussir que les entreprises individuelles (cf. Aldrich &amp; Kim, 2007; Witt, 2018; </w:t>
      </w:r>
      <w:proofErr w:type="spellStart"/>
      <w:r>
        <w:rPr>
          <w:rFonts w:ascii="Century Gothic" w:hAnsi="Century Gothic"/>
          <w:sz w:val="18"/>
        </w:rPr>
        <w:t>Lechler</w:t>
      </w:r>
      <w:proofErr w:type="spellEnd"/>
      <w:r>
        <w:rPr>
          <w:rFonts w:ascii="Century Gothic" w:hAnsi="Century Gothic"/>
          <w:sz w:val="18"/>
        </w:rPr>
        <w:t>, 2001), surtout quand il s’agit d’entreprises basées sur la technologie.</w:t>
      </w:r>
    </w:p>
    <w:p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L’image héroïque des personnes seules qui fondent une entreprise avec une créativité, une inspiration et une volonté de fer, pendant que les salariés effectuent seulement du travail de routine et sont re</w:t>
      </w:r>
      <w:r>
        <w:rPr>
          <w:rFonts w:ascii="Century Gothic" w:hAnsi="Century Gothic"/>
          <w:sz w:val="18"/>
        </w:rPr>
        <w:t>m</w:t>
      </w:r>
      <w:r>
        <w:rPr>
          <w:rFonts w:ascii="Century Gothic" w:hAnsi="Century Gothic"/>
          <w:sz w:val="18"/>
        </w:rPr>
        <w:t>plaçables, a déjà été critiquée de manière convaincante et qualifiée de mythe dans l’article de R</w:t>
      </w:r>
      <w:r>
        <w:rPr>
          <w:rFonts w:ascii="Century Gothic" w:hAnsi="Century Gothic"/>
          <w:sz w:val="18"/>
        </w:rPr>
        <w:t>o</w:t>
      </w:r>
      <w:r>
        <w:rPr>
          <w:rFonts w:ascii="Century Gothic" w:hAnsi="Century Gothic"/>
          <w:sz w:val="18"/>
        </w:rPr>
        <w:t>bert B. Reich écrit en 1987 «</w:t>
      </w:r>
      <w:proofErr w:type="spellStart"/>
      <w:r>
        <w:rPr>
          <w:rFonts w:ascii="Century Gothic" w:hAnsi="Century Gothic"/>
          <w:sz w:val="18"/>
        </w:rPr>
        <w:t>Entrepreneurship</w:t>
      </w:r>
      <w:proofErr w:type="spellEnd"/>
      <w:r>
        <w:rPr>
          <w:rFonts w:ascii="Century Gothic" w:hAnsi="Century Gothic"/>
          <w:sz w:val="18"/>
        </w:rPr>
        <w:t xml:space="preserve"> </w:t>
      </w:r>
      <w:proofErr w:type="spellStart"/>
      <w:r>
        <w:rPr>
          <w:rFonts w:ascii="Century Gothic" w:hAnsi="Century Gothic"/>
          <w:sz w:val="18"/>
        </w:rPr>
        <w:t>Reconsidered</w:t>
      </w:r>
      <w:proofErr w:type="spellEnd"/>
      <w:r>
        <w:rPr>
          <w:rFonts w:ascii="Century Gothic" w:hAnsi="Century Gothic"/>
          <w:sz w:val="18"/>
        </w:rPr>
        <w:t xml:space="preserve">: The Team as </w:t>
      </w:r>
      <w:proofErr w:type="spellStart"/>
      <w:r>
        <w:rPr>
          <w:rFonts w:ascii="Century Gothic" w:hAnsi="Century Gothic"/>
          <w:sz w:val="18"/>
        </w:rPr>
        <w:t>Hero</w:t>
      </w:r>
      <w:proofErr w:type="spellEnd"/>
      <w:r>
        <w:rPr>
          <w:rFonts w:ascii="Century Gothic" w:hAnsi="Century Gothic"/>
          <w:sz w:val="18"/>
        </w:rPr>
        <w:t xml:space="preserve">»; dans une économie </w:t>
      </w:r>
      <w:r>
        <w:rPr>
          <w:rFonts w:ascii="Century Gothic" w:hAnsi="Century Gothic"/>
          <w:sz w:val="18"/>
        </w:rPr>
        <w:lastRenderedPageBreak/>
        <w:t>globalisée où les idées et les processus peuvent être facilement copiés et où il règne une forte concu</w:t>
      </w:r>
      <w:r>
        <w:rPr>
          <w:rFonts w:ascii="Century Gothic" w:hAnsi="Century Gothic"/>
          <w:sz w:val="18"/>
        </w:rPr>
        <w:t>r</w:t>
      </w:r>
      <w:r>
        <w:rPr>
          <w:rFonts w:ascii="Century Gothic" w:hAnsi="Century Gothic"/>
          <w:sz w:val="18"/>
        </w:rPr>
        <w:t>rence, cette image ne tient pratiquement plus.</w:t>
      </w:r>
    </w:p>
    <w:p w:rsidR="00827ED0" w:rsidRPr="000909B1" w:rsidRDefault="00827ED0" w:rsidP="008B3940">
      <w:pPr>
        <w:spacing w:before="120" w:after="0" w:line="280" w:lineRule="exact"/>
        <w:rPr>
          <w:rFonts w:ascii="Century Gothic" w:hAnsi="Century Gothic" w:cstheme="minorHAnsi"/>
          <w:b/>
          <w:i/>
          <w:color w:val="073450"/>
          <w:sz w:val="18"/>
          <w:szCs w:val="18"/>
        </w:rPr>
      </w:pPr>
    </w:p>
    <w:p w:rsidR="008D2EC7" w:rsidRPr="002B535F" w:rsidRDefault="008D2EC7" w:rsidP="008B3940">
      <w:pPr>
        <w:spacing w:before="120" w:after="0" w:line="280" w:lineRule="exact"/>
        <w:rPr>
          <w:rFonts w:ascii="Century Gothic" w:hAnsi="Century Gothic" w:cstheme="minorHAnsi"/>
          <w:b/>
          <w:i/>
          <w:color w:val="073450"/>
          <w:sz w:val="18"/>
          <w:szCs w:val="18"/>
        </w:rPr>
      </w:pPr>
      <w:r>
        <w:rPr>
          <w:rFonts w:ascii="Century Gothic" w:hAnsi="Century Gothic"/>
          <w:b/>
          <w:i/>
          <w:color w:val="073450"/>
          <w:sz w:val="18"/>
        </w:rPr>
        <w:t>Trois quarts des start-up innovantes et axées sur la croissance sont fondées par des équipes</w:t>
      </w:r>
    </w:p>
    <w:p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Des études confirment l’importance des équipes. Le «</w:t>
      </w:r>
      <w:proofErr w:type="spellStart"/>
      <w:r>
        <w:rPr>
          <w:rFonts w:ascii="Century Gothic" w:hAnsi="Century Gothic"/>
          <w:sz w:val="18"/>
        </w:rPr>
        <w:t>European</w:t>
      </w:r>
      <w:proofErr w:type="spellEnd"/>
      <w:r>
        <w:rPr>
          <w:rFonts w:ascii="Century Gothic" w:hAnsi="Century Gothic"/>
          <w:sz w:val="18"/>
        </w:rPr>
        <w:t xml:space="preserve"> Startup Monitor 2016» montre que parmi les 105 start-up étudiées en Suisse, 76,9% ont été fondées par des équipes et 23,1% par des personnes individuelles. Il s’agit là d’entreprises de moins de dix ans qui suivent un modèle innovant et qui sont fortement axées sur la croissance. Les chiffres sont similaires pour les 2515 start-up issues de 18 pays diff</w:t>
      </w:r>
      <w:r>
        <w:rPr>
          <w:rFonts w:ascii="Century Gothic" w:hAnsi="Century Gothic"/>
          <w:sz w:val="18"/>
        </w:rPr>
        <w:t>é</w:t>
      </w:r>
      <w:r>
        <w:rPr>
          <w:rFonts w:ascii="Century Gothic" w:hAnsi="Century Gothic"/>
          <w:sz w:val="18"/>
        </w:rPr>
        <w:t xml:space="preserve">rents qui ont été prises en compte par le </w:t>
      </w:r>
      <w:proofErr w:type="spellStart"/>
      <w:r>
        <w:rPr>
          <w:rFonts w:ascii="Century Gothic" w:hAnsi="Century Gothic"/>
          <w:sz w:val="18"/>
        </w:rPr>
        <w:t>European</w:t>
      </w:r>
      <w:proofErr w:type="spellEnd"/>
      <w:r>
        <w:rPr>
          <w:rFonts w:ascii="Century Gothic" w:hAnsi="Century Gothic"/>
          <w:sz w:val="18"/>
        </w:rPr>
        <w:t xml:space="preserve"> </w:t>
      </w:r>
      <w:proofErr w:type="spellStart"/>
      <w:r>
        <w:rPr>
          <w:rFonts w:ascii="Century Gothic" w:hAnsi="Century Gothic"/>
          <w:sz w:val="18"/>
        </w:rPr>
        <w:t>Entrepreneurship</w:t>
      </w:r>
      <w:proofErr w:type="spellEnd"/>
      <w:r>
        <w:rPr>
          <w:rFonts w:ascii="Century Gothic" w:hAnsi="Century Gothic"/>
          <w:sz w:val="18"/>
        </w:rPr>
        <w:t xml:space="preserve"> Monitor 2016: 77,4% d’entre elles ont été créées par des équipes de fondateurs/-</w:t>
      </w:r>
      <w:proofErr w:type="spellStart"/>
      <w:r>
        <w:rPr>
          <w:rFonts w:ascii="Century Gothic" w:hAnsi="Century Gothic"/>
          <w:sz w:val="18"/>
        </w:rPr>
        <w:t>trices</w:t>
      </w:r>
      <w:proofErr w:type="spellEnd"/>
      <w:r>
        <w:rPr>
          <w:rFonts w:ascii="Century Gothic" w:hAnsi="Century Gothic"/>
          <w:sz w:val="18"/>
        </w:rPr>
        <w:t xml:space="preserve"> et 22,6% par des personnes individuelles. Les e</w:t>
      </w:r>
      <w:r>
        <w:rPr>
          <w:rFonts w:ascii="Century Gothic" w:hAnsi="Century Gothic"/>
          <w:sz w:val="18"/>
        </w:rPr>
        <w:t>n</w:t>
      </w:r>
      <w:r>
        <w:rPr>
          <w:rFonts w:ascii="Century Gothic" w:hAnsi="Century Gothic"/>
          <w:sz w:val="18"/>
        </w:rPr>
        <w:t>treprises fondées par des équipes ont été réparties comme suit: 34,5% des entreprises ont été fondées par deux personnes, 24,3% par trois personnes, 10,7% par quatre personnes et 7,8% par cinq personnes ou plus (</w:t>
      </w:r>
      <w:proofErr w:type="spellStart"/>
      <w:r>
        <w:rPr>
          <w:rFonts w:ascii="Century Gothic" w:hAnsi="Century Gothic"/>
          <w:sz w:val="18"/>
        </w:rPr>
        <w:t>European</w:t>
      </w:r>
      <w:proofErr w:type="spellEnd"/>
      <w:r>
        <w:rPr>
          <w:rFonts w:ascii="Century Gothic" w:hAnsi="Century Gothic"/>
          <w:sz w:val="18"/>
        </w:rPr>
        <w:t xml:space="preserve"> Startup Monitor 2016, p. 46 et suivantes).</w:t>
      </w:r>
    </w:p>
    <w:p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En résumé, nous pouvons donc dire que trois quarts des start-up innovantes et axées sur la croissance sont fondées par des équipes. Il faut toutefois noter que toutes les entreprises créées ne sont pas basées sur des idées innovantes ni axées sur la croissance. La plupart sont des microentreprises ou des petites entreprises.</w:t>
      </w:r>
    </w:p>
    <w:p w:rsidR="0099276C" w:rsidRPr="000909B1" w:rsidRDefault="0099276C" w:rsidP="008B3940">
      <w:pPr>
        <w:spacing w:before="120" w:after="0" w:line="280" w:lineRule="exact"/>
        <w:rPr>
          <w:rFonts w:ascii="Century Gothic" w:hAnsi="Century Gothic" w:cstheme="minorHAnsi"/>
          <w:b/>
          <w:i/>
          <w:color w:val="073450"/>
          <w:sz w:val="18"/>
          <w:szCs w:val="18"/>
        </w:rPr>
      </w:pPr>
    </w:p>
    <w:p w:rsidR="008D2EC7" w:rsidRPr="002B535F" w:rsidRDefault="008D2EC7" w:rsidP="008B3940">
      <w:pPr>
        <w:spacing w:before="120" w:after="0" w:line="280" w:lineRule="exact"/>
        <w:rPr>
          <w:rFonts w:ascii="Century Gothic" w:hAnsi="Century Gothic" w:cstheme="minorHAnsi"/>
          <w:b/>
          <w:i/>
          <w:color w:val="073450"/>
          <w:sz w:val="18"/>
          <w:szCs w:val="18"/>
        </w:rPr>
      </w:pPr>
      <w:r>
        <w:rPr>
          <w:rFonts w:ascii="Century Gothic" w:hAnsi="Century Gothic"/>
          <w:b/>
          <w:i/>
          <w:color w:val="073450"/>
          <w:sz w:val="18"/>
        </w:rPr>
        <w:t>Avantages et inconvénients d’une entreprise individuelle</w:t>
      </w:r>
    </w:p>
    <w:p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Différents facteurs devraient être pris en compte avant de décider de fonder son entreprise </w:t>
      </w:r>
      <w:proofErr w:type="spellStart"/>
      <w:r>
        <w:rPr>
          <w:rFonts w:ascii="Century Gothic" w:hAnsi="Century Gothic"/>
          <w:sz w:val="18"/>
        </w:rPr>
        <w:t>seul-e</w:t>
      </w:r>
      <w:proofErr w:type="spellEnd"/>
      <w:r>
        <w:rPr>
          <w:rFonts w:ascii="Century Gothic" w:hAnsi="Century Gothic"/>
          <w:sz w:val="18"/>
        </w:rPr>
        <w:t xml:space="preserve"> ou en équipe. En plus de la complexité de l’idée, la propre personnalité joue également un rôle: suis-je plutôt quelqu’un de solitaire ou est-ce que je préfère travailler en équipe? Les objectifs poursuivis dans le cadre de la création de l’entreprise pèsent aussi dans la balance. Si on aime bien travailler </w:t>
      </w:r>
      <w:proofErr w:type="spellStart"/>
      <w:r>
        <w:rPr>
          <w:rFonts w:ascii="Century Gothic" w:hAnsi="Century Gothic"/>
          <w:sz w:val="18"/>
        </w:rPr>
        <w:t>seul-e</w:t>
      </w:r>
      <w:proofErr w:type="spellEnd"/>
      <w:r>
        <w:rPr>
          <w:rFonts w:ascii="Century Gothic" w:hAnsi="Century Gothic"/>
          <w:sz w:val="18"/>
        </w:rPr>
        <w:t>, il peut être tout à fait pertinent de fonder une entreprise individuelle. Les entrepreneurs individuels ont l’avantage de pouvoir mettre en œuvre leurs propres idées et concepts. Ils ne doivent pas faire de compromis en ce qui concerne par exemple le produit ou la prestation, l’emplacement ou la stratégie de l’entreprise. De plus, il existe moins d’interfaces et donc moins de chances d’avoir des conflits.</w:t>
      </w:r>
    </w:p>
    <w:p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Naturellement, les entrepreneurs individuels ne bénéficient ni des expériences, ni des compétences, ni des réseaux, ni des ressources que peuvent apporter les potentiels cofondateurs/-</w:t>
      </w:r>
      <w:proofErr w:type="spellStart"/>
      <w:r>
        <w:rPr>
          <w:rFonts w:ascii="Century Gothic" w:hAnsi="Century Gothic"/>
          <w:sz w:val="18"/>
        </w:rPr>
        <w:t>trices</w:t>
      </w:r>
      <w:proofErr w:type="spellEnd"/>
      <w:r>
        <w:rPr>
          <w:rFonts w:ascii="Century Gothic" w:hAnsi="Century Gothic"/>
          <w:sz w:val="18"/>
        </w:rPr>
        <w:t>. En cas de diff</w:t>
      </w:r>
      <w:r>
        <w:rPr>
          <w:rFonts w:ascii="Century Gothic" w:hAnsi="Century Gothic"/>
          <w:sz w:val="18"/>
        </w:rPr>
        <w:t>i</w:t>
      </w:r>
      <w:r>
        <w:rPr>
          <w:rFonts w:ascii="Century Gothic" w:hAnsi="Century Gothic"/>
          <w:sz w:val="18"/>
        </w:rPr>
        <w:t>cultés ou même lorsque des possibilités entrepreneuriales se présentent, il manque souvent des pe</w:t>
      </w:r>
      <w:r>
        <w:rPr>
          <w:rFonts w:ascii="Century Gothic" w:hAnsi="Century Gothic"/>
          <w:sz w:val="18"/>
        </w:rPr>
        <w:t>r</w:t>
      </w:r>
      <w:r>
        <w:rPr>
          <w:rFonts w:ascii="Century Gothic" w:hAnsi="Century Gothic"/>
          <w:sz w:val="18"/>
        </w:rPr>
        <w:t>sonnes de contact. Toutefois, des moyens de compenser ces inconvénients existent. Des expert-e-s peuvent être sollicités de manière informelle ou impliqués dans un «</w:t>
      </w:r>
      <w:proofErr w:type="spellStart"/>
      <w:r>
        <w:rPr>
          <w:rFonts w:ascii="Century Gothic" w:hAnsi="Century Gothic"/>
          <w:sz w:val="18"/>
        </w:rPr>
        <w:t>advisory</w:t>
      </w:r>
      <w:proofErr w:type="spellEnd"/>
      <w:r>
        <w:rPr>
          <w:rFonts w:ascii="Century Gothic" w:hAnsi="Century Gothic"/>
          <w:sz w:val="18"/>
        </w:rPr>
        <w:t xml:space="preserve"> </w:t>
      </w:r>
      <w:proofErr w:type="spellStart"/>
      <w:r>
        <w:rPr>
          <w:rFonts w:ascii="Century Gothic" w:hAnsi="Century Gothic"/>
          <w:sz w:val="18"/>
        </w:rPr>
        <w:t>board</w:t>
      </w:r>
      <w:proofErr w:type="spellEnd"/>
      <w:r>
        <w:rPr>
          <w:rFonts w:ascii="Century Gothic" w:hAnsi="Century Gothic"/>
          <w:sz w:val="18"/>
        </w:rPr>
        <w:t>» (conseil consultatif). Une autre possibilité est de faire appel aux compétences d’intervenants externes: les personnes qui suivent le principe de la «Création avec des composants externes» peuvent ainsi compenser les co</w:t>
      </w:r>
      <w:r>
        <w:rPr>
          <w:rFonts w:ascii="Century Gothic" w:hAnsi="Century Gothic"/>
          <w:sz w:val="18"/>
        </w:rPr>
        <w:t>m</w:t>
      </w:r>
      <w:r>
        <w:rPr>
          <w:rFonts w:ascii="Century Gothic" w:hAnsi="Century Gothic"/>
          <w:sz w:val="18"/>
        </w:rPr>
        <w:t>pétences manquantes et collaborer avec des partenaires qui sont des leaders de leur domaine respe</w:t>
      </w:r>
      <w:r>
        <w:rPr>
          <w:rFonts w:ascii="Century Gothic" w:hAnsi="Century Gothic"/>
          <w:sz w:val="18"/>
        </w:rPr>
        <w:t>c</w:t>
      </w:r>
      <w:r>
        <w:rPr>
          <w:rFonts w:ascii="Century Gothic" w:hAnsi="Century Gothic"/>
          <w:sz w:val="18"/>
        </w:rPr>
        <w:t>tif (</w:t>
      </w:r>
      <w:proofErr w:type="spellStart"/>
      <w:r>
        <w:rPr>
          <w:rFonts w:ascii="Century Gothic" w:hAnsi="Century Gothic"/>
          <w:sz w:val="18"/>
        </w:rPr>
        <w:t>Faltin</w:t>
      </w:r>
      <w:proofErr w:type="spellEnd"/>
      <w:r>
        <w:rPr>
          <w:rFonts w:ascii="Century Gothic" w:hAnsi="Century Gothic"/>
          <w:sz w:val="18"/>
        </w:rPr>
        <w:t>, 2017).</w:t>
      </w:r>
    </w:p>
    <w:p w:rsidR="0099276C" w:rsidRPr="000909B1" w:rsidRDefault="0099276C" w:rsidP="008B3940">
      <w:pPr>
        <w:spacing w:before="120" w:after="0" w:line="280" w:lineRule="exact"/>
        <w:rPr>
          <w:rFonts w:ascii="Century Gothic" w:hAnsi="Century Gothic" w:cstheme="minorHAnsi"/>
          <w:b/>
          <w:i/>
          <w:color w:val="073450"/>
          <w:sz w:val="18"/>
          <w:szCs w:val="18"/>
        </w:rPr>
      </w:pPr>
    </w:p>
    <w:p w:rsidR="008D2EC7" w:rsidRPr="002B535F" w:rsidRDefault="008D2EC7" w:rsidP="008B3940">
      <w:pPr>
        <w:spacing w:before="120" w:after="0" w:line="280" w:lineRule="exact"/>
        <w:rPr>
          <w:rFonts w:ascii="Century Gothic" w:hAnsi="Century Gothic" w:cstheme="minorHAnsi"/>
          <w:b/>
          <w:i/>
          <w:color w:val="073450"/>
          <w:sz w:val="18"/>
          <w:szCs w:val="18"/>
        </w:rPr>
      </w:pPr>
      <w:r>
        <w:rPr>
          <w:rFonts w:ascii="Century Gothic" w:hAnsi="Century Gothic"/>
          <w:b/>
          <w:i/>
          <w:color w:val="073450"/>
          <w:sz w:val="18"/>
        </w:rPr>
        <w:t>Avantages et inconvénients à fonder une entreprise en équipe</w:t>
      </w:r>
    </w:p>
    <w:p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Les avantages à fonder une entreprise en équipe sont évidents: les expériences, les connaissances et les compétences de chaque membre de celle-ci peuvent être mises à profit. Les équipes disposent ainsi dans l’ensemble d’une plus large palette d’expériences, d’une plus grande capacité à résoudre les problèmes et de connaissances plus vastes (</w:t>
      </w:r>
      <w:proofErr w:type="spellStart"/>
      <w:r>
        <w:rPr>
          <w:rFonts w:ascii="Century Gothic" w:hAnsi="Century Gothic"/>
          <w:sz w:val="18"/>
        </w:rPr>
        <w:t>Fueglistaller</w:t>
      </w:r>
      <w:proofErr w:type="spellEnd"/>
      <w:r>
        <w:rPr>
          <w:rFonts w:ascii="Century Gothic" w:hAnsi="Century Gothic"/>
          <w:sz w:val="18"/>
        </w:rPr>
        <w:t>, Fust, Müller, Müller &amp; Zellweger, 2019, p. 80).</w:t>
      </w:r>
    </w:p>
    <w:p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lastRenderedPageBreak/>
        <w:t>De plus, plusieurs personnes réunies ont généralement un réseau plus étendu. Le réseau, donc par ex. d’anciens partenaires d’affaires, d’autres entrepreneurs/-</w:t>
      </w:r>
      <w:proofErr w:type="spellStart"/>
      <w:r>
        <w:rPr>
          <w:rFonts w:ascii="Century Gothic" w:hAnsi="Century Gothic"/>
          <w:sz w:val="18"/>
        </w:rPr>
        <w:t>euses</w:t>
      </w:r>
      <w:proofErr w:type="spellEnd"/>
      <w:r>
        <w:rPr>
          <w:rFonts w:ascii="Century Gothic" w:hAnsi="Century Gothic"/>
          <w:sz w:val="18"/>
        </w:rPr>
        <w:t xml:space="preserve">, des expert-e-s, peut jouer </w:t>
      </w:r>
      <w:proofErr w:type="gramStart"/>
      <w:r>
        <w:rPr>
          <w:rFonts w:ascii="Century Gothic" w:hAnsi="Century Gothic"/>
          <w:sz w:val="18"/>
        </w:rPr>
        <w:t>une</w:t>
      </w:r>
      <w:proofErr w:type="gramEnd"/>
      <w:r>
        <w:rPr>
          <w:rFonts w:ascii="Century Gothic" w:hAnsi="Century Gothic"/>
          <w:sz w:val="18"/>
        </w:rPr>
        <w:t xml:space="preserve"> rôle d</w:t>
      </w:r>
      <w:r>
        <w:rPr>
          <w:rFonts w:ascii="Century Gothic" w:hAnsi="Century Gothic"/>
          <w:sz w:val="18"/>
        </w:rPr>
        <w:t>é</w:t>
      </w:r>
      <w:r>
        <w:rPr>
          <w:rFonts w:ascii="Century Gothic" w:hAnsi="Century Gothic"/>
          <w:sz w:val="18"/>
        </w:rPr>
        <w:t>terminant lorsqu’il s’agit d’acquérir des ressources pour l’entreprise, de trouver des informations néce</w:t>
      </w:r>
      <w:r>
        <w:rPr>
          <w:rFonts w:ascii="Century Gothic" w:hAnsi="Century Gothic"/>
          <w:sz w:val="18"/>
        </w:rPr>
        <w:t>s</w:t>
      </w:r>
      <w:r>
        <w:rPr>
          <w:rFonts w:ascii="Century Gothic" w:hAnsi="Century Gothic"/>
          <w:sz w:val="18"/>
        </w:rPr>
        <w:t>saires et de gagner des premiers client-e-s. En outre, il arrive souvent que les fondateurs/-</w:t>
      </w:r>
      <w:proofErr w:type="spellStart"/>
      <w:r>
        <w:rPr>
          <w:rFonts w:ascii="Century Gothic" w:hAnsi="Century Gothic"/>
          <w:sz w:val="18"/>
        </w:rPr>
        <w:t>trices</w:t>
      </w:r>
      <w:proofErr w:type="spellEnd"/>
      <w:r>
        <w:rPr>
          <w:rFonts w:ascii="Century Gothic" w:hAnsi="Century Gothic"/>
          <w:sz w:val="18"/>
        </w:rPr>
        <w:t xml:space="preserve"> mettent en commun leurs propres moyens financiers. Si plusieurs personnes peuvent investir dans une entreprise, celle-ci disposera d’un capital de départ plus important.</w:t>
      </w:r>
    </w:p>
    <w:p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Un autre avantage évident est le soutien mutuel : il peut toujours y avoir des contretemps et des difficu</w:t>
      </w:r>
      <w:r>
        <w:rPr>
          <w:rFonts w:ascii="Century Gothic" w:hAnsi="Century Gothic"/>
          <w:sz w:val="18"/>
        </w:rPr>
        <w:t>l</w:t>
      </w:r>
      <w:r>
        <w:rPr>
          <w:rFonts w:ascii="Century Gothic" w:hAnsi="Century Gothic"/>
          <w:sz w:val="18"/>
        </w:rPr>
        <w:t>tés dans la création d’entreprise. Dans ces cas aussi, les membres de l’équipe peuvent se soutenir et se motiver mutuellement. Le sentiment de solitude auquel les fondateurs/-</w:t>
      </w:r>
      <w:proofErr w:type="spellStart"/>
      <w:r>
        <w:rPr>
          <w:rFonts w:ascii="Century Gothic" w:hAnsi="Century Gothic"/>
          <w:sz w:val="18"/>
        </w:rPr>
        <w:t>trices</w:t>
      </w:r>
      <w:proofErr w:type="spellEnd"/>
      <w:r>
        <w:rPr>
          <w:rFonts w:ascii="Century Gothic" w:hAnsi="Century Gothic"/>
          <w:sz w:val="18"/>
        </w:rPr>
        <w:t xml:space="preserve"> sont souvent confrontés est moins présent. De plus, si un membre de l’équipe se retire en raison d’une maladie ou autre, il est plus facile de s’en sortir et cela ne mène pas obligatoirement à la fermeture de l’entreprise (</w:t>
      </w:r>
      <w:proofErr w:type="spellStart"/>
      <w:r>
        <w:rPr>
          <w:rFonts w:ascii="Century Gothic" w:hAnsi="Century Gothic"/>
          <w:sz w:val="18"/>
        </w:rPr>
        <w:t>Fueglistaller</w:t>
      </w:r>
      <w:proofErr w:type="spellEnd"/>
      <w:r>
        <w:rPr>
          <w:rFonts w:ascii="Century Gothic" w:hAnsi="Century Gothic"/>
          <w:sz w:val="18"/>
        </w:rPr>
        <w:t>, Fust, Müller, Müller &amp; Zellweger, 2019, p. 80).</w:t>
      </w:r>
    </w:p>
    <w:p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Cependant, créer une entreprise en équipe présente aussi des inconvénients. Les décisions doivent être prises ensemble, les domaines de responsabilités répartis et les travaux coordonnés. Cela peut ralentir les processus internes. Il se peut également que les fondateurs/-</w:t>
      </w:r>
      <w:proofErr w:type="spellStart"/>
      <w:r>
        <w:rPr>
          <w:rFonts w:ascii="Century Gothic" w:hAnsi="Century Gothic"/>
          <w:sz w:val="18"/>
        </w:rPr>
        <w:t>trices</w:t>
      </w:r>
      <w:proofErr w:type="spellEnd"/>
      <w:r>
        <w:rPr>
          <w:rFonts w:ascii="Century Gothic" w:hAnsi="Century Gothic"/>
          <w:sz w:val="18"/>
        </w:rPr>
        <w:t xml:space="preserve"> ne soient pas d’accord sur les objectifs stratégiques et que cela génère des conflits ou encore qu’un membre de l’équipe se retire.</w:t>
      </w:r>
    </w:p>
    <w:p w:rsidR="0099276C" w:rsidRPr="000909B1" w:rsidRDefault="0099276C" w:rsidP="008B3940">
      <w:pPr>
        <w:spacing w:before="120" w:after="0" w:line="280" w:lineRule="exact"/>
        <w:jc w:val="both"/>
        <w:rPr>
          <w:rFonts w:ascii="Century Gothic" w:hAnsi="Century Gothic" w:cstheme="minorHAnsi"/>
          <w:b/>
          <w:i/>
          <w:color w:val="073450"/>
          <w:sz w:val="18"/>
          <w:szCs w:val="18"/>
        </w:rPr>
      </w:pPr>
    </w:p>
    <w:p w:rsidR="008D2EC7" w:rsidRPr="002B535F" w:rsidRDefault="008D2EC7" w:rsidP="008B3940">
      <w:pPr>
        <w:spacing w:before="120" w:after="0" w:line="280" w:lineRule="exact"/>
        <w:jc w:val="both"/>
        <w:rPr>
          <w:rFonts w:ascii="Century Gothic" w:hAnsi="Century Gothic" w:cstheme="minorHAnsi"/>
          <w:b/>
          <w:i/>
          <w:color w:val="073450"/>
          <w:sz w:val="18"/>
          <w:szCs w:val="18"/>
        </w:rPr>
      </w:pPr>
      <w:r>
        <w:rPr>
          <w:rFonts w:ascii="Century Gothic" w:hAnsi="Century Gothic"/>
          <w:b/>
          <w:i/>
          <w:color w:val="073450"/>
          <w:sz w:val="18"/>
        </w:rPr>
        <w:t>Constitution d’équipes de fondateurs/-</w:t>
      </w:r>
      <w:proofErr w:type="spellStart"/>
      <w:r>
        <w:rPr>
          <w:rFonts w:ascii="Century Gothic" w:hAnsi="Century Gothic"/>
          <w:b/>
          <w:i/>
          <w:color w:val="073450"/>
          <w:sz w:val="18"/>
        </w:rPr>
        <w:t>trices</w:t>
      </w:r>
      <w:proofErr w:type="spellEnd"/>
      <w:r>
        <w:rPr>
          <w:rFonts w:ascii="Century Gothic" w:hAnsi="Century Gothic"/>
          <w:b/>
          <w:i/>
          <w:color w:val="073450"/>
          <w:sz w:val="18"/>
        </w:rPr>
        <w:t xml:space="preserve"> : la documentation littéraire ne permet pas de donner de réponse claire à la question hétérogénéité vs. </w:t>
      </w:r>
      <w:proofErr w:type="gramStart"/>
      <w:r>
        <w:rPr>
          <w:rFonts w:ascii="Century Gothic" w:hAnsi="Century Gothic"/>
          <w:b/>
          <w:i/>
          <w:color w:val="073450"/>
          <w:sz w:val="18"/>
        </w:rPr>
        <w:t>homogénéité</w:t>
      </w:r>
      <w:proofErr w:type="gramEnd"/>
    </w:p>
    <w:p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Intuitivement, on peut partir du principe que les équipes hétérogènes présentent des avantages. On peut donc argumenter que les équipes dont les membres se distinguent fortement de par leurs exp</w:t>
      </w:r>
      <w:r>
        <w:rPr>
          <w:rFonts w:ascii="Century Gothic" w:hAnsi="Century Gothic"/>
          <w:sz w:val="18"/>
        </w:rPr>
        <w:t>é</w:t>
      </w:r>
      <w:r>
        <w:rPr>
          <w:rFonts w:ascii="Century Gothic" w:hAnsi="Century Gothic"/>
          <w:sz w:val="18"/>
        </w:rPr>
        <w:t>riences, compétences, genres ou autres distinctions devraient être douées dans le développement d’idées originales et innovantes. On trouve toutefois peu de consensus sur la composition optimale d’une équipe. Cela pourrait venir du fait que l’hétérogénéité peut également avoir des inconvénients. Par exemple, les décisions pourraient être prises plus lentement et le risque de conflit pourrait augme</w:t>
      </w:r>
      <w:r>
        <w:rPr>
          <w:rFonts w:ascii="Century Gothic" w:hAnsi="Century Gothic"/>
          <w:sz w:val="18"/>
        </w:rPr>
        <w:t>n</w:t>
      </w:r>
      <w:r>
        <w:rPr>
          <w:rFonts w:ascii="Century Gothic" w:hAnsi="Century Gothic"/>
          <w:sz w:val="18"/>
        </w:rPr>
        <w:t>ter (Witt, 2018, p. 381).</w:t>
      </w:r>
    </w:p>
    <w:p w:rsidR="0099276C" w:rsidRPr="000909B1" w:rsidRDefault="0099276C" w:rsidP="008B3940">
      <w:pPr>
        <w:spacing w:before="120" w:after="0" w:line="280" w:lineRule="exact"/>
        <w:jc w:val="both"/>
        <w:rPr>
          <w:rFonts w:ascii="Century Gothic" w:hAnsi="Century Gothic" w:cstheme="minorHAnsi"/>
          <w:b/>
          <w:i/>
          <w:color w:val="073450"/>
          <w:sz w:val="18"/>
          <w:szCs w:val="18"/>
        </w:rPr>
      </w:pPr>
    </w:p>
    <w:p w:rsidR="008D2EC7" w:rsidRPr="002B535F" w:rsidRDefault="008D2EC7" w:rsidP="008B3940">
      <w:pPr>
        <w:spacing w:before="120" w:after="0" w:line="280" w:lineRule="exact"/>
        <w:jc w:val="both"/>
        <w:rPr>
          <w:rFonts w:ascii="Century Gothic" w:hAnsi="Century Gothic" w:cstheme="minorHAnsi"/>
          <w:b/>
          <w:i/>
          <w:color w:val="073450"/>
          <w:sz w:val="18"/>
          <w:szCs w:val="18"/>
        </w:rPr>
      </w:pPr>
      <w:r>
        <w:rPr>
          <w:rFonts w:ascii="Century Gothic" w:hAnsi="Century Gothic"/>
          <w:b/>
          <w:i/>
          <w:color w:val="073450"/>
          <w:sz w:val="18"/>
        </w:rPr>
        <w:t>Les principaux défis des équipes de fondateurs/-</w:t>
      </w:r>
      <w:proofErr w:type="spellStart"/>
      <w:r>
        <w:rPr>
          <w:rFonts w:ascii="Century Gothic" w:hAnsi="Century Gothic"/>
          <w:b/>
          <w:i/>
          <w:color w:val="073450"/>
          <w:sz w:val="18"/>
        </w:rPr>
        <w:t>trices</w:t>
      </w:r>
      <w:proofErr w:type="spellEnd"/>
    </w:p>
    <w:p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Toutefois, les équipes sont aussi confrontées à des défis : les conflits d’équipe sont l’une des principales raisons d’échec des entreprises. Il est donc important de comprendre les défis auxquels sont confro</w:t>
      </w:r>
      <w:r>
        <w:rPr>
          <w:rFonts w:ascii="Century Gothic" w:hAnsi="Century Gothic"/>
          <w:sz w:val="18"/>
        </w:rPr>
        <w:t>n</w:t>
      </w:r>
      <w:r>
        <w:rPr>
          <w:rFonts w:ascii="Century Gothic" w:hAnsi="Century Gothic"/>
          <w:sz w:val="18"/>
        </w:rPr>
        <w:t>tées les équipes lors de la phase de démarrage d’une entreprise. Une étude dans laquelle des fond</w:t>
      </w:r>
      <w:r>
        <w:rPr>
          <w:rFonts w:ascii="Century Gothic" w:hAnsi="Century Gothic"/>
          <w:sz w:val="18"/>
        </w:rPr>
        <w:t>a</w:t>
      </w:r>
      <w:r>
        <w:rPr>
          <w:rFonts w:ascii="Century Gothic" w:hAnsi="Century Gothic"/>
          <w:sz w:val="18"/>
        </w:rPr>
        <w:t>teurs/-</w:t>
      </w:r>
      <w:proofErr w:type="spellStart"/>
      <w:r>
        <w:rPr>
          <w:rFonts w:ascii="Century Gothic" w:hAnsi="Century Gothic"/>
          <w:sz w:val="18"/>
        </w:rPr>
        <w:t>trices</w:t>
      </w:r>
      <w:proofErr w:type="spellEnd"/>
      <w:r>
        <w:rPr>
          <w:rFonts w:ascii="Century Gothic" w:hAnsi="Century Gothic"/>
          <w:sz w:val="18"/>
        </w:rPr>
        <w:t xml:space="preserve"> de 100 entreprises ont été interrogés sur les «défis dans l’équipe de fondateurs/-</w:t>
      </w:r>
      <w:proofErr w:type="spellStart"/>
      <w:r>
        <w:rPr>
          <w:rFonts w:ascii="Century Gothic" w:hAnsi="Century Gothic"/>
          <w:sz w:val="18"/>
        </w:rPr>
        <w:t>trices</w:t>
      </w:r>
      <w:proofErr w:type="spellEnd"/>
      <w:r>
        <w:rPr>
          <w:rFonts w:ascii="Century Gothic" w:hAnsi="Century Gothic"/>
          <w:sz w:val="18"/>
        </w:rPr>
        <w:t xml:space="preserve">» a donné le classement suivant (Kummer, </w:t>
      </w:r>
      <w:proofErr w:type="spellStart"/>
      <w:r>
        <w:rPr>
          <w:rFonts w:ascii="Century Gothic" w:hAnsi="Century Gothic"/>
          <w:sz w:val="18"/>
        </w:rPr>
        <w:t>Funke</w:t>
      </w:r>
      <w:proofErr w:type="spellEnd"/>
      <w:r>
        <w:rPr>
          <w:rFonts w:ascii="Century Gothic" w:hAnsi="Century Gothic"/>
          <w:sz w:val="18"/>
        </w:rPr>
        <w:t xml:space="preserve">, </w:t>
      </w:r>
      <w:proofErr w:type="spellStart"/>
      <w:r>
        <w:rPr>
          <w:rFonts w:ascii="Century Gothic" w:hAnsi="Century Gothic"/>
          <w:sz w:val="18"/>
        </w:rPr>
        <w:t>Amrhein</w:t>
      </w:r>
      <w:proofErr w:type="spellEnd"/>
      <w:r>
        <w:rPr>
          <w:rFonts w:ascii="Century Gothic" w:hAnsi="Century Gothic"/>
          <w:sz w:val="18"/>
        </w:rPr>
        <w:t xml:space="preserve"> &amp; Müller, 2016):</w:t>
      </w:r>
    </w:p>
    <w:p w:rsidR="0099276C" w:rsidRPr="000909B1" w:rsidRDefault="0099276C" w:rsidP="008B3940">
      <w:pPr>
        <w:spacing w:before="120" w:after="0" w:line="280" w:lineRule="exact"/>
        <w:jc w:val="both"/>
        <w:rPr>
          <w:rFonts w:ascii="Century Gothic" w:hAnsi="Century Gothic" w:cstheme="minorHAnsi"/>
          <w:b/>
          <w:i/>
          <w:sz w:val="18"/>
          <w:szCs w:val="18"/>
        </w:rPr>
      </w:pPr>
    </w:p>
    <w:p w:rsidR="008D2EC7" w:rsidRPr="002B535F" w:rsidRDefault="008D2EC7" w:rsidP="008B3940">
      <w:pPr>
        <w:spacing w:before="120" w:after="0" w:line="280" w:lineRule="exact"/>
        <w:jc w:val="both"/>
        <w:rPr>
          <w:rFonts w:ascii="Century Gothic" w:hAnsi="Century Gothic" w:cstheme="minorHAnsi"/>
          <w:b/>
          <w:i/>
          <w:sz w:val="18"/>
          <w:szCs w:val="18"/>
        </w:rPr>
      </w:pPr>
      <w:r>
        <w:rPr>
          <w:rFonts w:ascii="Century Gothic" w:hAnsi="Century Gothic"/>
          <w:b/>
          <w:i/>
          <w:sz w:val="18"/>
        </w:rPr>
        <w:t>Domaines qui représentent des défis</w:t>
      </w:r>
    </w:p>
    <w:p w:rsidR="00C65A52" w:rsidRDefault="008D2EC7" w:rsidP="008B3940">
      <w:pPr>
        <w:pStyle w:val="Paragraphedeliste"/>
        <w:numPr>
          <w:ilvl w:val="0"/>
          <w:numId w:val="8"/>
        </w:numPr>
        <w:spacing w:before="120" w:after="0" w:line="280" w:lineRule="exact"/>
        <w:ind w:left="357" w:hanging="357"/>
        <w:contextualSpacing w:val="0"/>
        <w:jc w:val="both"/>
        <w:rPr>
          <w:rFonts w:ascii="Century Gothic" w:hAnsi="Century Gothic" w:cstheme="minorHAnsi"/>
          <w:color w:val="000000"/>
          <w:sz w:val="18"/>
          <w:szCs w:val="18"/>
        </w:rPr>
      </w:pPr>
      <w:r>
        <w:rPr>
          <w:rFonts w:ascii="Century Gothic" w:hAnsi="Century Gothic"/>
          <w:b/>
          <w:sz w:val="18"/>
        </w:rPr>
        <w:t xml:space="preserve">«Répartition des responsabilités et fixation des objectifs»: </w:t>
      </w:r>
      <w:r>
        <w:rPr>
          <w:rFonts w:ascii="Century Gothic" w:hAnsi="Century Gothic"/>
          <w:sz w:val="18"/>
        </w:rPr>
        <w:t>en première place, les points « responsab</w:t>
      </w:r>
      <w:r>
        <w:rPr>
          <w:rFonts w:ascii="Century Gothic" w:hAnsi="Century Gothic"/>
          <w:sz w:val="18"/>
        </w:rPr>
        <w:t>i</w:t>
      </w:r>
      <w:r>
        <w:rPr>
          <w:rFonts w:ascii="Century Gothic" w:hAnsi="Century Gothic"/>
          <w:sz w:val="18"/>
        </w:rPr>
        <w:t>lités et fixation des objectifs ». Les fondateurs/-</w:t>
      </w:r>
      <w:proofErr w:type="spellStart"/>
      <w:r>
        <w:rPr>
          <w:rFonts w:ascii="Century Gothic" w:hAnsi="Century Gothic"/>
          <w:sz w:val="18"/>
        </w:rPr>
        <w:t>trices</w:t>
      </w:r>
      <w:proofErr w:type="spellEnd"/>
      <w:r>
        <w:rPr>
          <w:rFonts w:ascii="Century Gothic" w:hAnsi="Century Gothic"/>
          <w:sz w:val="18"/>
        </w:rPr>
        <w:t xml:space="preserve"> ont indiqué des </w:t>
      </w:r>
      <w:r>
        <w:rPr>
          <w:rFonts w:ascii="Century Gothic" w:hAnsi="Century Gothic"/>
          <w:color w:val="000000"/>
          <w:sz w:val="18"/>
        </w:rPr>
        <w:t>malentendus dans la comm</w:t>
      </w:r>
      <w:r>
        <w:rPr>
          <w:rFonts w:ascii="Century Gothic" w:hAnsi="Century Gothic"/>
          <w:color w:val="000000"/>
          <w:sz w:val="18"/>
        </w:rPr>
        <w:t>u</w:t>
      </w:r>
      <w:r>
        <w:rPr>
          <w:rFonts w:ascii="Century Gothic" w:hAnsi="Century Gothic"/>
          <w:color w:val="000000"/>
          <w:sz w:val="18"/>
        </w:rPr>
        <w:t>nication et des conflits concernant la répartition des responsabilités de chaque membre fondateur. Les conflits concernant les différents domaines de responsabilité ne sont pas apparus dès la fond</w:t>
      </w:r>
      <w:r>
        <w:rPr>
          <w:rFonts w:ascii="Century Gothic" w:hAnsi="Century Gothic"/>
          <w:color w:val="000000"/>
          <w:sz w:val="18"/>
        </w:rPr>
        <w:t>a</w:t>
      </w:r>
      <w:r>
        <w:rPr>
          <w:rFonts w:ascii="Century Gothic" w:hAnsi="Century Gothic"/>
          <w:color w:val="000000"/>
          <w:sz w:val="18"/>
        </w:rPr>
        <w:t>tion de l’entreprise, mais plutôt lorsque les start-up existaient déjà depuis plus longtemps. Les équipes de fondateurs/-</w:t>
      </w:r>
      <w:proofErr w:type="spellStart"/>
      <w:r>
        <w:rPr>
          <w:rFonts w:ascii="Century Gothic" w:hAnsi="Century Gothic"/>
          <w:color w:val="000000"/>
          <w:sz w:val="18"/>
        </w:rPr>
        <w:t>trices</w:t>
      </w:r>
      <w:proofErr w:type="spellEnd"/>
      <w:r>
        <w:rPr>
          <w:rFonts w:ascii="Century Gothic" w:hAnsi="Century Gothic"/>
          <w:color w:val="000000"/>
          <w:sz w:val="18"/>
        </w:rPr>
        <w:t xml:space="preserve"> plus jeunes ne sont donc peut-être pas encore complètement con</w:t>
      </w:r>
      <w:r>
        <w:rPr>
          <w:rFonts w:ascii="Century Gothic" w:hAnsi="Century Gothic"/>
          <w:color w:val="000000"/>
          <w:sz w:val="18"/>
        </w:rPr>
        <w:t>s</w:t>
      </w:r>
      <w:r>
        <w:rPr>
          <w:rFonts w:ascii="Century Gothic" w:hAnsi="Century Gothic"/>
          <w:color w:val="000000"/>
          <w:sz w:val="18"/>
        </w:rPr>
        <w:t>cientes de ce problème.</w:t>
      </w:r>
    </w:p>
    <w:p w:rsidR="00C65A52" w:rsidRDefault="00C65A52">
      <w:pPr>
        <w:rPr>
          <w:rFonts w:ascii="Century Gothic" w:hAnsi="Century Gothic" w:cstheme="minorHAnsi"/>
          <w:color w:val="000000"/>
          <w:sz w:val="18"/>
          <w:szCs w:val="18"/>
        </w:rPr>
      </w:pPr>
      <w:r>
        <w:br w:type="page"/>
      </w:r>
    </w:p>
    <w:p w:rsidR="008D2EC7" w:rsidRPr="002B535F" w:rsidRDefault="008D2EC7" w:rsidP="008B3940">
      <w:pPr>
        <w:pStyle w:val="Paragraphedeliste"/>
        <w:numPr>
          <w:ilvl w:val="0"/>
          <w:numId w:val="8"/>
        </w:numPr>
        <w:spacing w:before="120" w:after="0" w:line="280" w:lineRule="exact"/>
        <w:ind w:left="357" w:hanging="357"/>
        <w:contextualSpacing w:val="0"/>
        <w:jc w:val="both"/>
        <w:rPr>
          <w:rFonts w:ascii="Century Gothic" w:hAnsi="Century Gothic" w:cstheme="minorHAnsi"/>
          <w:b/>
          <w:sz w:val="18"/>
          <w:szCs w:val="18"/>
        </w:rPr>
      </w:pPr>
      <w:r>
        <w:rPr>
          <w:rFonts w:ascii="Century Gothic" w:hAnsi="Century Gothic"/>
          <w:b/>
          <w:color w:val="000000"/>
          <w:sz w:val="18"/>
        </w:rPr>
        <w:lastRenderedPageBreak/>
        <w:t xml:space="preserve">«Compensation des compétences et expériences manquantes»: </w:t>
      </w:r>
      <w:r>
        <w:rPr>
          <w:rFonts w:ascii="Century Gothic" w:hAnsi="Century Gothic"/>
          <w:color w:val="000000"/>
          <w:sz w:val="18"/>
        </w:rPr>
        <w:t xml:space="preserve">en deuxième plus grand défi, la compensation des compétences et expériences manquantes a été mentionnée. </w:t>
      </w:r>
      <w:r>
        <w:rPr>
          <w:rFonts w:ascii="Century Gothic" w:hAnsi="Century Gothic"/>
          <w:sz w:val="18"/>
        </w:rPr>
        <w:t>Comme prévu, ce sont plutôt les équipes homogènes dont les fondateurs/-</w:t>
      </w:r>
      <w:proofErr w:type="spellStart"/>
      <w:r>
        <w:rPr>
          <w:rFonts w:ascii="Century Gothic" w:hAnsi="Century Gothic"/>
          <w:sz w:val="18"/>
        </w:rPr>
        <w:t>trices</w:t>
      </w:r>
      <w:proofErr w:type="spellEnd"/>
      <w:r>
        <w:rPr>
          <w:rFonts w:ascii="Century Gothic" w:hAnsi="Century Gothic"/>
          <w:sz w:val="18"/>
        </w:rPr>
        <w:t xml:space="preserve"> disposent de compétences sim</w:t>
      </w:r>
      <w:r>
        <w:rPr>
          <w:rFonts w:ascii="Century Gothic" w:hAnsi="Century Gothic"/>
          <w:sz w:val="18"/>
        </w:rPr>
        <w:t>i</w:t>
      </w:r>
      <w:r>
        <w:rPr>
          <w:rFonts w:ascii="Century Gothic" w:hAnsi="Century Gothic"/>
          <w:sz w:val="18"/>
        </w:rPr>
        <w:t>laires qui sont confrontées à ce problème.</w:t>
      </w:r>
    </w:p>
    <w:p w:rsidR="008D2EC7" w:rsidRPr="002B535F" w:rsidRDefault="008D2EC7" w:rsidP="008B3940">
      <w:pPr>
        <w:pStyle w:val="Paragraphedeliste"/>
        <w:numPr>
          <w:ilvl w:val="0"/>
          <w:numId w:val="8"/>
        </w:numPr>
        <w:spacing w:before="120" w:after="0" w:line="280" w:lineRule="exact"/>
        <w:ind w:left="357" w:hanging="357"/>
        <w:contextualSpacing w:val="0"/>
        <w:jc w:val="both"/>
        <w:rPr>
          <w:rFonts w:ascii="Century Gothic" w:hAnsi="Century Gothic" w:cstheme="minorHAnsi"/>
          <w:b/>
          <w:color w:val="000000"/>
          <w:sz w:val="18"/>
          <w:szCs w:val="18"/>
        </w:rPr>
      </w:pPr>
      <w:r>
        <w:rPr>
          <w:rFonts w:ascii="Century Gothic" w:hAnsi="Century Gothic"/>
          <w:b/>
          <w:color w:val="000000"/>
          <w:sz w:val="18"/>
        </w:rPr>
        <w:t xml:space="preserve">«Communication et coordination»: </w:t>
      </w:r>
      <w:r>
        <w:rPr>
          <w:rFonts w:ascii="Century Gothic" w:hAnsi="Century Gothic"/>
          <w:color w:val="000000"/>
          <w:sz w:val="18"/>
        </w:rPr>
        <w:t>en troisième place, le sujet «communication et coordination». Toutefois, ce point a été vécu comme problématique surtout par les équipes plus grandes. En ce qui concerne le domaine partiel de la coordination, il semble être avantageux de définir clair</w:t>
      </w:r>
      <w:r>
        <w:rPr>
          <w:rFonts w:ascii="Century Gothic" w:hAnsi="Century Gothic"/>
          <w:color w:val="000000"/>
          <w:sz w:val="18"/>
        </w:rPr>
        <w:t>e</w:t>
      </w:r>
      <w:r>
        <w:rPr>
          <w:rFonts w:ascii="Century Gothic" w:hAnsi="Century Gothic"/>
          <w:color w:val="000000"/>
          <w:sz w:val="18"/>
        </w:rPr>
        <w:t>ment les responsables des tâches, plutôt que de se relayer ou de coordonner les tâches ensemble.</w:t>
      </w:r>
    </w:p>
    <w:p w:rsidR="008D2EC7" w:rsidRPr="002B535F" w:rsidRDefault="008D2EC7" w:rsidP="008B3940">
      <w:pPr>
        <w:pStyle w:val="Paragraphedeliste"/>
        <w:numPr>
          <w:ilvl w:val="0"/>
          <w:numId w:val="8"/>
        </w:numPr>
        <w:spacing w:before="120" w:after="0" w:line="280" w:lineRule="exact"/>
        <w:ind w:left="357" w:hanging="357"/>
        <w:contextualSpacing w:val="0"/>
        <w:jc w:val="both"/>
        <w:rPr>
          <w:rFonts w:ascii="Century Gothic" w:hAnsi="Century Gothic" w:cstheme="minorHAnsi"/>
          <w:b/>
          <w:sz w:val="18"/>
          <w:szCs w:val="18"/>
        </w:rPr>
      </w:pPr>
      <w:r>
        <w:rPr>
          <w:rFonts w:ascii="Century Gothic" w:hAnsi="Century Gothic"/>
          <w:b/>
          <w:color w:val="000000"/>
          <w:sz w:val="18"/>
        </w:rPr>
        <w:t xml:space="preserve">«Prise de décisions et mise en œuvre»: </w:t>
      </w:r>
      <w:r>
        <w:rPr>
          <w:rFonts w:ascii="Century Gothic" w:hAnsi="Century Gothic"/>
          <w:color w:val="000000"/>
          <w:sz w:val="18"/>
        </w:rPr>
        <w:t>les sujets «prise de décisions et mise en œuvre» ont une place importante, cela va de soi. Peu d’équipes de fondateurs/-</w:t>
      </w:r>
      <w:proofErr w:type="spellStart"/>
      <w:r>
        <w:rPr>
          <w:rFonts w:ascii="Century Gothic" w:hAnsi="Century Gothic"/>
          <w:color w:val="000000"/>
          <w:sz w:val="18"/>
        </w:rPr>
        <w:t>trices</w:t>
      </w:r>
      <w:proofErr w:type="spellEnd"/>
      <w:r>
        <w:rPr>
          <w:rFonts w:ascii="Century Gothic" w:hAnsi="Century Gothic"/>
          <w:color w:val="000000"/>
          <w:sz w:val="18"/>
        </w:rPr>
        <w:t xml:space="preserve"> (seulement 7% des entr</w:t>
      </w:r>
      <w:r>
        <w:rPr>
          <w:rFonts w:ascii="Century Gothic" w:hAnsi="Century Gothic"/>
          <w:color w:val="000000"/>
          <w:sz w:val="18"/>
        </w:rPr>
        <w:t>e</w:t>
      </w:r>
      <w:r>
        <w:rPr>
          <w:rFonts w:ascii="Century Gothic" w:hAnsi="Century Gothic"/>
          <w:color w:val="000000"/>
          <w:sz w:val="18"/>
        </w:rPr>
        <w:t>prises qui ont participé) avaient établi un processus structuré pour la prise de décisions.</w:t>
      </w:r>
    </w:p>
    <w:p w:rsidR="008D2EC7" w:rsidRPr="002B535F" w:rsidRDefault="008D2EC7" w:rsidP="008B3940">
      <w:pPr>
        <w:pStyle w:val="Paragraphedeliste"/>
        <w:numPr>
          <w:ilvl w:val="0"/>
          <w:numId w:val="8"/>
        </w:numPr>
        <w:spacing w:before="120" w:after="0" w:line="280" w:lineRule="exact"/>
        <w:ind w:left="357" w:hanging="357"/>
        <w:contextualSpacing w:val="0"/>
        <w:jc w:val="both"/>
        <w:rPr>
          <w:rFonts w:ascii="Century Gothic" w:hAnsi="Century Gothic" w:cstheme="minorHAnsi"/>
          <w:b/>
          <w:color w:val="000000"/>
          <w:sz w:val="18"/>
          <w:szCs w:val="18"/>
        </w:rPr>
      </w:pPr>
      <w:r>
        <w:rPr>
          <w:rFonts w:ascii="Century Gothic" w:hAnsi="Century Gothic"/>
          <w:b/>
          <w:color w:val="000000"/>
          <w:sz w:val="18"/>
        </w:rPr>
        <w:t xml:space="preserve">«Conflits personnels»: </w:t>
      </w:r>
      <w:r>
        <w:rPr>
          <w:rFonts w:ascii="Century Gothic" w:hAnsi="Century Gothic"/>
          <w:color w:val="000000"/>
          <w:sz w:val="18"/>
        </w:rPr>
        <w:t>Les «conflits personnels» sont en cinquième et avant-dernière place. Sans surprise, ce sujet était plus souvent abordé par les équipes hétérogènes que par les équipes hom</w:t>
      </w:r>
      <w:r>
        <w:rPr>
          <w:rFonts w:ascii="Century Gothic" w:hAnsi="Century Gothic"/>
          <w:color w:val="000000"/>
          <w:sz w:val="18"/>
        </w:rPr>
        <w:t>o</w:t>
      </w:r>
      <w:r>
        <w:rPr>
          <w:rFonts w:ascii="Century Gothic" w:hAnsi="Century Gothic"/>
          <w:color w:val="000000"/>
          <w:sz w:val="18"/>
        </w:rPr>
        <w:t>gènes. Toutefois, les conflits constructifs, qui peuvent être utiles pour le développement de l’entreprise, arrivent aussi moins souvent dans les équipes homogènes. Par exemple en cas d’avis divergents sur un groupe cible et sur la vente du produit à l’international, une confrontation ou une discussion – si menée de manière constructive – peut aider à prendre de meilleures décisions.</w:t>
      </w:r>
    </w:p>
    <w:p w:rsidR="008D2EC7" w:rsidRPr="002B535F" w:rsidRDefault="008D2EC7" w:rsidP="008B3940">
      <w:pPr>
        <w:pStyle w:val="Paragraphedeliste"/>
        <w:numPr>
          <w:ilvl w:val="0"/>
          <w:numId w:val="8"/>
        </w:numPr>
        <w:spacing w:before="120" w:after="0" w:line="280" w:lineRule="exact"/>
        <w:ind w:left="357" w:hanging="357"/>
        <w:contextualSpacing w:val="0"/>
        <w:jc w:val="both"/>
        <w:rPr>
          <w:rFonts w:ascii="Century Gothic" w:hAnsi="Century Gothic" w:cstheme="minorHAnsi"/>
          <w:b/>
          <w:color w:val="000000"/>
          <w:sz w:val="18"/>
          <w:szCs w:val="18"/>
        </w:rPr>
      </w:pPr>
      <w:r>
        <w:rPr>
          <w:rFonts w:ascii="Century Gothic" w:hAnsi="Century Gothic"/>
          <w:b/>
          <w:color w:val="000000"/>
          <w:sz w:val="18"/>
        </w:rPr>
        <w:t xml:space="preserve">«Distribution des parts»: </w:t>
      </w:r>
      <w:r>
        <w:rPr>
          <w:rFonts w:ascii="Century Gothic" w:hAnsi="Century Gothic"/>
          <w:color w:val="000000"/>
          <w:sz w:val="18"/>
        </w:rPr>
        <w:t>la «distribution des parts » est en dernière place du classement. Les témo</w:t>
      </w:r>
      <w:r>
        <w:rPr>
          <w:rFonts w:ascii="Century Gothic" w:hAnsi="Century Gothic"/>
          <w:color w:val="000000"/>
          <w:sz w:val="18"/>
        </w:rPr>
        <w:t>i</w:t>
      </w:r>
      <w:r>
        <w:rPr>
          <w:rFonts w:ascii="Century Gothic" w:hAnsi="Century Gothic"/>
          <w:color w:val="000000"/>
          <w:sz w:val="18"/>
        </w:rPr>
        <w:t>gnages des personnes sondées indiquent que les fondateurs/-</w:t>
      </w:r>
      <w:proofErr w:type="spellStart"/>
      <w:r>
        <w:rPr>
          <w:rFonts w:ascii="Century Gothic" w:hAnsi="Century Gothic"/>
          <w:color w:val="000000"/>
          <w:sz w:val="18"/>
        </w:rPr>
        <w:t>trices</w:t>
      </w:r>
      <w:proofErr w:type="spellEnd"/>
      <w:r>
        <w:rPr>
          <w:rFonts w:ascii="Century Gothic" w:hAnsi="Century Gothic"/>
          <w:color w:val="000000"/>
          <w:sz w:val="18"/>
        </w:rPr>
        <w:t xml:space="preserve"> ont pris leur temps pour nég</w:t>
      </w:r>
      <w:r>
        <w:rPr>
          <w:rFonts w:ascii="Century Gothic" w:hAnsi="Century Gothic"/>
          <w:color w:val="000000"/>
          <w:sz w:val="18"/>
        </w:rPr>
        <w:t>o</w:t>
      </w:r>
      <w:r>
        <w:rPr>
          <w:rFonts w:ascii="Century Gothic" w:hAnsi="Century Gothic"/>
          <w:color w:val="000000"/>
          <w:sz w:val="18"/>
        </w:rPr>
        <w:t>cier la distribution des parts de l’entreprise (qui possède quel pourcentage de l’entreprise) et qu’ils étaient plutôt réticents à l’égard des répartitions inégales ou des dynamiques de répartition des parts.</w:t>
      </w:r>
    </w:p>
    <w:p w:rsidR="008D2EC7" w:rsidRPr="000909B1" w:rsidRDefault="008D2EC7" w:rsidP="008B3940">
      <w:pPr>
        <w:pBdr>
          <w:bottom w:val="single" w:sz="4" w:space="3" w:color="auto"/>
        </w:pBdr>
        <w:spacing w:before="120" w:after="0" w:line="280" w:lineRule="exact"/>
        <w:rPr>
          <w:rFonts w:ascii="Century Gothic" w:hAnsi="Century Gothic" w:cstheme="minorHAnsi"/>
          <w:b/>
          <w:i/>
          <w:color w:val="073450"/>
          <w:sz w:val="28"/>
          <w:szCs w:val="28"/>
        </w:rPr>
      </w:pPr>
    </w:p>
    <w:p w:rsidR="008D2EC7" w:rsidRPr="00827ED0" w:rsidRDefault="008D2EC7" w:rsidP="008B3940">
      <w:pPr>
        <w:pBdr>
          <w:bottom w:val="single" w:sz="4" w:space="3"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Le sujet «équipe de fondateurs/-</w:t>
      </w:r>
      <w:proofErr w:type="spellStart"/>
      <w:r>
        <w:rPr>
          <w:rFonts w:ascii="Century Gothic" w:hAnsi="Century Gothic"/>
          <w:b/>
          <w:i/>
          <w:color w:val="073450"/>
          <w:sz w:val="28"/>
        </w:rPr>
        <w:t>trices</w:t>
      </w:r>
      <w:proofErr w:type="spellEnd"/>
      <w:r>
        <w:rPr>
          <w:rFonts w:ascii="Century Gothic" w:hAnsi="Century Gothic"/>
          <w:b/>
          <w:i/>
          <w:color w:val="073450"/>
          <w:sz w:val="28"/>
        </w:rPr>
        <w:t xml:space="preserve">» dans le cadre de </w:t>
      </w:r>
      <w:proofErr w:type="spellStart"/>
      <w:r>
        <w:rPr>
          <w:rFonts w:ascii="Century Gothic" w:hAnsi="Century Gothic"/>
          <w:b/>
          <w:i/>
          <w:color w:val="073450"/>
          <w:sz w:val="28"/>
        </w:rPr>
        <w:t>myidea</w:t>
      </w:r>
      <w:proofErr w:type="spellEnd"/>
    </w:p>
    <w:p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Les apprenant-e-s développent généralement leurs idées par équipes de deux. Nous considérons cela utile d’une part car les équipes de fondateurs/-</w:t>
      </w:r>
      <w:proofErr w:type="spellStart"/>
      <w:r>
        <w:rPr>
          <w:rFonts w:ascii="Century Gothic" w:hAnsi="Century Gothic"/>
          <w:sz w:val="18"/>
        </w:rPr>
        <w:t>trices</w:t>
      </w:r>
      <w:proofErr w:type="spellEnd"/>
      <w:r>
        <w:rPr>
          <w:rFonts w:ascii="Century Gothic" w:hAnsi="Century Gothic"/>
          <w:sz w:val="18"/>
        </w:rPr>
        <w:t xml:space="preserve"> – comme mentionné plus haut – ont de meilleurs chances de réussir, et d’autre part car nous trouvons que cela a l’avantage de couvrir le domaine d’études «langue et communication» pour l’ECG. Traiter des idées par équipe de trois peut également fonctionner, toutefois le risque qu’une personne «fasse cavalier seul» pendant que les deux autres font le travail est présent. Un autre risque est la formation de coalitions (deux contre </w:t>
      </w:r>
      <w:proofErr w:type="spellStart"/>
      <w:r>
        <w:rPr>
          <w:rFonts w:ascii="Century Gothic" w:hAnsi="Century Gothic"/>
          <w:sz w:val="18"/>
        </w:rPr>
        <w:t>un-e</w:t>
      </w:r>
      <w:proofErr w:type="spellEnd"/>
      <w:r>
        <w:rPr>
          <w:rFonts w:ascii="Century Gothic" w:hAnsi="Century Gothic"/>
          <w:sz w:val="18"/>
        </w:rPr>
        <w:t>).</w:t>
      </w:r>
    </w:p>
    <w:p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Si des apprenant-e-s insistent avec véhémence pour développer leur idée seul-e-s, nous recomma</w:t>
      </w:r>
      <w:r>
        <w:rPr>
          <w:rFonts w:ascii="Century Gothic" w:hAnsi="Century Gothic"/>
          <w:sz w:val="18"/>
        </w:rPr>
        <w:t>n</w:t>
      </w:r>
      <w:r>
        <w:rPr>
          <w:rFonts w:ascii="Century Gothic" w:hAnsi="Century Gothic"/>
          <w:sz w:val="18"/>
        </w:rPr>
        <w:t xml:space="preserve">dons de le permettre. Il est tout à fait possible que personne d’autre ne soit intéressé par l’idée ou que la personne concernée soit effectivement </w:t>
      </w:r>
      <w:proofErr w:type="spellStart"/>
      <w:r>
        <w:rPr>
          <w:rFonts w:ascii="Century Gothic" w:hAnsi="Century Gothic"/>
          <w:sz w:val="18"/>
        </w:rPr>
        <w:t>un-e</w:t>
      </w:r>
      <w:proofErr w:type="spellEnd"/>
      <w:r>
        <w:rPr>
          <w:rFonts w:ascii="Century Gothic" w:hAnsi="Century Gothic"/>
          <w:sz w:val="18"/>
        </w:rPr>
        <w:t xml:space="preserve"> </w:t>
      </w:r>
      <w:proofErr w:type="spellStart"/>
      <w:r>
        <w:rPr>
          <w:rFonts w:ascii="Century Gothic" w:hAnsi="Century Gothic"/>
          <w:sz w:val="18"/>
        </w:rPr>
        <w:t>futur-e</w:t>
      </w:r>
      <w:proofErr w:type="spellEnd"/>
      <w:r>
        <w:rPr>
          <w:rFonts w:ascii="Century Gothic" w:hAnsi="Century Gothic"/>
          <w:sz w:val="18"/>
        </w:rPr>
        <w:t xml:space="preserve"> fondateur/-</w:t>
      </w:r>
      <w:proofErr w:type="spellStart"/>
      <w:r>
        <w:rPr>
          <w:rFonts w:ascii="Century Gothic" w:hAnsi="Century Gothic"/>
          <w:sz w:val="18"/>
        </w:rPr>
        <w:t>trice</w:t>
      </w:r>
      <w:proofErr w:type="spellEnd"/>
      <w:r>
        <w:rPr>
          <w:rFonts w:ascii="Century Gothic" w:hAnsi="Century Gothic"/>
          <w:sz w:val="18"/>
        </w:rPr>
        <w:t xml:space="preserve"> «solo» qui ressent le besoin d’accomplir quelque chose «par elle-même/lui-même».</w:t>
      </w:r>
    </w:p>
    <w:p w:rsidR="008D2EC7" w:rsidRPr="002B535F" w:rsidRDefault="008D2EC7" w:rsidP="008B3940">
      <w:pPr>
        <w:spacing w:before="120" w:after="0" w:line="280" w:lineRule="exact"/>
        <w:jc w:val="both"/>
        <w:rPr>
          <w:rFonts w:ascii="Century Gothic" w:hAnsi="Century Gothic" w:cstheme="minorHAnsi"/>
          <w:sz w:val="18"/>
          <w:szCs w:val="18"/>
        </w:rPr>
      </w:pPr>
      <w:r>
        <w:rPr>
          <w:rFonts w:ascii="Century Gothic" w:hAnsi="Century Gothic"/>
          <w:sz w:val="18"/>
        </w:rPr>
        <w:t>Lors de la formation d’équipes, les apprenant-e-s ont tendance à se mettre avec quelqu’un qu’ils/elles connaissent déjà. Nous recommandons toutefois absolument d’encourager les apprenant-e-s à choisir une idée qui les intéresse vraiment. Surtout dans le cadre de ce projet, où il s’agit finalement de l’initiative propre des apprenant-e-s, il est important qu’ils/elles restent fidèles à leurs intérêts.</w:t>
      </w:r>
    </w:p>
    <w:p w:rsidR="002B535F" w:rsidRDefault="002B535F">
      <w:pPr>
        <w:rPr>
          <w:rFonts w:ascii="Century Gothic" w:hAnsi="Century Gothic" w:cstheme="minorHAnsi"/>
          <w:sz w:val="20"/>
          <w:szCs w:val="20"/>
        </w:rPr>
      </w:pPr>
      <w:r>
        <w:br w:type="page"/>
      </w:r>
    </w:p>
    <w:p w:rsidR="00DB6D3F" w:rsidRDefault="00DB6D3F" w:rsidP="00DB6D3F">
      <w:pPr>
        <w:pBdr>
          <w:bottom w:val="single" w:sz="4" w:space="1" w:color="auto"/>
        </w:pBdr>
        <w:spacing w:before="120" w:after="0" w:line="280" w:lineRule="exact"/>
        <w:rPr>
          <w:rFonts w:ascii="Century Gothic" w:hAnsi="Century Gothic" w:cstheme="minorHAnsi"/>
          <w:b/>
          <w:i/>
          <w:color w:val="073450"/>
          <w:sz w:val="20"/>
          <w:szCs w:val="20"/>
        </w:rPr>
      </w:pPr>
      <w:bookmarkStart w:id="0" w:name="_Hlk73954699"/>
      <w:bookmarkEnd w:id="0"/>
      <w:r>
        <w:rPr>
          <w:rFonts w:ascii="Century Gothic" w:hAnsi="Century Gothic"/>
          <w:b/>
          <w:i/>
          <w:color w:val="073450"/>
          <w:sz w:val="20"/>
        </w:rPr>
        <w:lastRenderedPageBreak/>
        <w:t>Références</w:t>
      </w:r>
    </w:p>
    <w:p w:rsidR="00DB6D3F" w:rsidRDefault="00DB6D3F" w:rsidP="00DB6D3F">
      <w:pPr>
        <w:spacing w:before="120" w:after="0" w:line="280" w:lineRule="exact"/>
        <w:ind w:left="709" w:hanging="709"/>
        <w:rPr>
          <w:rFonts w:ascii="Century Gothic" w:hAnsi="Century Gothic" w:cstheme="minorHAnsi"/>
          <w:sz w:val="18"/>
          <w:szCs w:val="18"/>
          <w:lang w:val="en-GB"/>
        </w:rPr>
      </w:pPr>
      <w:bookmarkStart w:id="1" w:name="_Hlk73954632"/>
      <w:r>
        <w:rPr>
          <w:rFonts w:ascii="Century Gothic" w:hAnsi="Century Gothic"/>
          <w:sz w:val="18"/>
        </w:rPr>
        <w:t xml:space="preserve">Aldrich, H.E. &amp; Kim, P.H. (2007). </w:t>
      </w:r>
      <w:r>
        <w:rPr>
          <w:rFonts w:ascii="Century Gothic" w:hAnsi="Century Gothic"/>
          <w:sz w:val="18"/>
          <w:lang w:val="en-GB"/>
        </w:rPr>
        <w:t>Small Worlds, Infinite Possibilities? How Social Networks Affect Entrepr</w:t>
      </w:r>
      <w:r>
        <w:rPr>
          <w:rFonts w:ascii="Century Gothic" w:hAnsi="Century Gothic"/>
          <w:sz w:val="18"/>
          <w:lang w:val="en-GB"/>
        </w:rPr>
        <w:t>e</w:t>
      </w:r>
      <w:r>
        <w:rPr>
          <w:rFonts w:ascii="Century Gothic" w:hAnsi="Century Gothic"/>
          <w:sz w:val="18"/>
          <w:lang w:val="en-GB"/>
        </w:rPr>
        <w:t xml:space="preserve">neurial Team Formation and Search. </w:t>
      </w:r>
      <w:r>
        <w:rPr>
          <w:rFonts w:ascii="Century Gothic" w:hAnsi="Century Gothic"/>
          <w:i/>
          <w:sz w:val="18"/>
          <w:lang w:val="en-GB"/>
        </w:rPr>
        <w:t>Strategic Entrepreneurship Journal, 1</w:t>
      </w:r>
      <w:r>
        <w:rPr>
          <w:rFonts w:ascii="Century Gothic" w:hAnsi="Century Gothic"/>
          <w:sz w:val="18"/>
          <w:lang w:val="en-GB"/>
        </w:rPr>
        <w:t>, 147-165.</w:t>
      </w:r>
    </w:p>
    <w:p w:rsidR="00DB6D3F" w:rsidRDefault="00DB6D3F" w:rsidP="00DB6D3F">
      <w:pPr>
        <w:spacing w:before="120" w:after="0" w:line="280" w:lineRule="exact"/>
        <w:ind w:left="709" w:hanging="709"/>
        <w:rPr>
          <w:rFonts w:ascii="Century Gothic" w:hAnsi="Century Gothic" w:cstheme="minorHAnsi"/>
          <w:sz w:val="18"/>
          <w:szCs w:val="18"/>
        </w:rPr>
      </w:pPr>
      <w:proofErr w:type="spellStart"/>
      <w:proofErr w:type="gramStart"/>
      <w:r>
        <w:rPr>
          <w:rFonts w:ascii="Century Gothic" w:hAnsi="Century Gothic"/>
          <w:sz w:val="18"/>
          <w:lang w:val="en-GB"/>
        </w:rPr>
        <w:t>Kollmann</w:t>
      </w:r>
      <w:proofErr w:type="spellEnd"/>
      <w:r>
        <w:rPr>
          <w:rFonts w:ascii="Century Gothic" w:hAnsi="Century Gothic"/>
          <w:sz w:val="18"/>
          <w:lang w:val="en-GB"/>
        </w:rPr>
        <w:t xml:space="preserve">, T., </w:t>
      </w:r>
      <w:proofErr w:type="spellStart"/>
      <w:r>
        <w:rPr>
          <w:rFonts w:ascii="Century Gothic" w:hAnsi="Century Gothic"/>
          <w:sz w:val="18"/>
          <w:lang w:val="en-GB"/>
        </w:rPr>
        <w:t>Stöckmann</w:t>
      </w:r>
      <w:proofErr w:type="spellEnd"/>
      <w:r>
        <w:rPr>
          <w:rFonts w:ascii="Century Gothic" w:hAnsi="Century Gothic"/>
          <w:sz w:val="18"/>
          <w:lang w:val="en-GB"/>
        </w:rPr>
        <w:t xml:space="preserve">, C., </w:t>
      </w:r>
      <w:proofErr w:type="spellStart"/>
      <w:r>
        <w:rPr>
          <w:rFonts w:ascii="Century Gothic" w:hAnsi="Century Gothic"/>
          <w:sz w:val="18"/>
          <w:lang w:val="en-GB"/>
        </w:rPr>
        <w:t>Hensellek</w:t>
      </w:r>
      <w:proofErr w:type="spellEnd"/>
      <w:r>
        <w:rPr>
          <w:rFonts w:ascii="Century Gothic" w:hAnsi="Century Gothic"/>
          <w:sz w:val="18"/>
          <w:lang w:val="en-GB"/>
        </w:rPr>
        <w:t xml:space="preserve">, S. &amp; </w:t>
      </w:r>
      <w:proofErr w:type="spellStart"/>
      <w:r>
        <w:rPr>
          <w:rFonts w:ascii="Century Gothic" w:hAnsi="Century Gothic"/>
          <w:sz w:val="18"/>
          <w:lang w:val="en-GB"/>
        </w:rPr>
        <w:t>Kensbock</w:t>
      </w:r>
      <w:proofErr w:type="spellEnd"/>
      <w:r>
        <w:rPr>
          <w:rFonts w:ascii="Century Gothic" w:hAnsi="Century Gothic"/>
          <w:sz w:val="18"/>
          <w:lang w:val="en-GB"/>
        </w:rPr>
        <w:t xml:space="preserve">, J. </w:t>
      </w:r>
      <w:r>
        <w:rPr>
          <w:rFonts w:ascii="Century Gothic" w:hAnsi="Century Gothic"/>
          <w:i/>
          <w:sz w:val="18"/>
          <w:lang w:val="en-GB"/>
        </w:rPr>
        <w:t xml:space="preserve">European </w:t>
      </w:r>
      <w:proofErr w:type="spellStart"/>
      <w:r>
        <w:rPr>
          <w:rFonts w:ascii="Century Gothic" w:hAnsi="Century Gothic"/>
          <w:i/>
          <w:sz w:val="18"/>
          <w:lang w:val="en-GB"/>
        </w:rPr>
        <w:t>Startup</w:t>
      </w:r>
      <w:proofErr w:type="spellEnd"/>
      <w:r>
        <w:rPr>
          <w:rFonts w:ascii="Century Gothic" w:hAnsi="Century Gothic"/>
          <w:i/>
          <w:sz w:val="18"/>
          <w:lang w:val="en-GB"/>
        </w:rPr>
        <w:t xml:space="preserve"> Monitor 2016.</w:t>
      </w:r>
      <w:proofErr w:type="gramEnd"/>
      <w:r>
        <w:rPr>
          <w:rFonts w:ascii="Century Gothic" w:hAnsi="Century Gothic"/>
          <w:sz w:val="18"/>
          <w:lang w:val="en-GB"/>
        </w:rPr>
        <w:t xml:space="preserve"> </w:t>
      </w:r>
      <w:r>
        <w:rPr>
          <w:rFonts w:ascii="Century Gothic" w:hAnsi="Century Gothic"/>
          <w:sz w:val="18"/>
        </w:rPr>
        <w:t>URL: https://europeanstartupmonitor.com/esm/esm-2016/ [consulté la dernière fois le 22.04.2020]</w:t>
      </w:r>
    </w:p>
    <w:p w:rsidR="00DB6D3F" w:rsidRDefault="00DB6D3F" w:rsidP="00DB6D3F">
      <w:pPr>
        <w:spacing w:before="120" w:after="0" w:line="280" w:lineRule="exact"/>
        <w:ind w:left="709" w:hanging="709"/>
        <w:rPr>
          <w:rFonts w:ascii="Century Gothic" w:hAnsi="Century Gothic" w:cstheme="minorHAnsi"/>
          <w:sz w:val="18"/>
          <w:szCs w:val="18"/>
          <w:lang w:val="de-CH"/>
        </w:rPr>
      </w:pPr>
      <w:r>
        <w:rPr>
          <w:rFonts w:ascii="Century Gothic" w:hAnsi="Century Gothic"/>
          <w:sz w:val="18"/>
          <w:lang w:val="de-CH"/>
        </w:rPr>
        <w:t xml:space="preserve">Faltin, G. (2017). </w:t>
      </w:r>
      <w:r>
        <w:rPr>
          <w:rFonts w:ascii="Century Gothic" w:hAnsi="Century Gothic"/>
          <w:i/>
          <w:sz w:val="18"/>
          <w:lang w:val="de-CH"/>
        </w:rPr>
        <w:t>Kopf schlägt Kapital</w:t>
      </w:r>
      <w:r>
        <w:rPr>
          <w:rFonts w:ascii="Century Gothic" w:hAnsi="Century Gothic"/>
          <w:sz w:val="18"/>
          <w:lang w:val="de-CH"/>
        </w:rPr>
        <w:t xml:space="preserve">. München: </w:t>
      </w:r>
      <w:proofErr w:type="spellStart"/>
      <w:r>
        <w:rPr>
          <w:rFonts w:ascii="Century Gothic" w:hAnsi="Century Gothic"/>
          <w:sz w:val="18"/>
          <w:lang w:val="de-CH"/>
        </w:rPr>
        <w:t>dtv</w:t>
      </w:r>
      <w:proofErr w:type="spellEnd"/>
      <w:r>
        <w:rPr>
          <w:rFonts w:ascii="Century Gothic" w:hAnsi="Century Gothic"/>
          <w:sz w:val="18"/>
          <w:lang w:val="de-CH"/>
        </w:rPr>
        <w:t xml:space="preserve"> Verlagsgesellschaft.</w:t>
      </w:r>
    </w:p>
    <w:p w:rsidR="00DB6D3F" w:rsidRDefault="00DB6D3F" w:rsidP="00DB6D3F">
      <w:pPr>
        <w:spacing w:before="120" w:after="0" w:line="280" w:lineRule="exact"/>
        <w:ind w:left="709" w:hanging="709"/>
        <w:rPr>
          <w:rFonts w:ascii="Century Gothic" w:hAnsi="Century Gothic" w:cstheme="minorHAnsi"/>
          <w:sz w:val="18"/>
          <w:szCs w:val="18"/>
          <w:lang w:val="de-CH"/>
        </w:rPr>
      </w:pPr>
      <w:proofErr w:type="spellStart"/>
      <w:r>
        <w:rPr>
          <w:rFonts w:ascii="Century Gothic" w:hAnsi="Century Gothic"/>
          <w:sz w:val="18"/>
          <w:lang w:val="de-CH"/>
        </w:rPr>
        <w:t>Fueglistaller</w:t>
      </w:r>
      <w:proofErr w:type="spellEnd"/>
      <w:r>
        <w:rPr>
          <w:rFonts w:ascii="Century Gothic" w:hAnsi="Century Gothic"/>
          <w:sz w:val="18"/>
          <w:lang w:val="de-CH"/>
        </w:rPr>
        <w:t xml:space="preserve">, U., Fust, A., Müller, C., Müller, S. &amp; Zellweger, T. (2019). </w:t>
      </w:r>
      <w:r>
        <w:rPr>
          <w:rFonts w:ascii="Century Gothic" w:hAnsi="Century Gothic"/>
          <w:i/>
          <w:sz w:val="18"/>
          <w:lang w:val="de-CH"/>
        </w:rPr>
        <w:t>Entrepreneurship. Modelle – Umse</w:t>
      </w:r>
      <w:r>
        <w:rPr>
          <w:rFonts w:ascii="Century Gothic" w:hAnsi="Century Gothic"/>
          <w:i/>
          <w:sz w:val="18"/>
          <w:lang w:val="de-CH"/>
        </w:rPr>
        <w:t>t</w:t>
      </w:r>
      <w:r>
        <w:rPr>
          <w:rFonts w:ascii="Century Gothic" w:hAnsi="Century Gothic"/>
          <w:i/>
          <w:sz w:val="18"/>
          <w:lang w:val="de-CH"/>
        </w:rPr>
        <w:t>zung – Perspektiven. Mit Fallbeispielen aus Deutschland, Österreich und der Schweiz</w:t>
      </w:r>
      <w:r>
        <w:rPr>
          <w:rFonts w:ascii="Century Gothic" w:hAnsi="Century Gothic"/>
          <w:sz w:val="18"/>
          <w:lang w:val="de-CH"/>
        </w:rPr>
        <w:t xml:space="preserve"> (5., </w:t>
      </w:r>
      <w:proofErr w:type="spellStart"/>
      <w:r>
        <w:rPr>
          <w:rFonts w:ascii="Century Gothic" w:hAnsi="Century Gothic"/>
          <w:sz w:val="18"/>
          <w:lang w:val="de-CH"/>
        </w:rPr>
        <w:t>übe</w:t>
      </w:r>
      <w:r>
        <w:rPr>
          <w:rFonts w:ascii="Century Gothic" w:hAnsi="Century Gothic"/>
          <w:sz w:val="18"/>
          <w:lang w:val="de-CH"/>
        </w:rPr>
        <w:t>r</w:t>
      </w:r>
      <w:r>
        <w:rPr>
          <w:rFonts w:ascii="Century Gothic" w:hAnsi="Century Gothic"/>
          <w:sz w:val="18"/>
          <w:lang w:val="de-CH"/>
        </w:rPr>
        <w:t>arb</w:t>
      </w:r>
      <w:proofErr w:type="spellEnd"/>
      <w:r>
        <w:rPr>
          <w:rFonts w:ascii="Century Gothic" w:hAnsi="Century Gothic"/>
          <w:sz w:val="18"/>
          <w:lang w:val="de-CH"/>
        </w:rPr>
        <w:t>. Aufl.). Wiesbaden: Springer Gabler.</w:t>
      </w:r>
    </w:p>
    <w:p w:rsidR="00DB6D3F" w:rsidRDefault="00DB6D3F" w:rsidP="00DB6D3F">
      <w:pPr>
        <w:spacing w:before="120" w:after="0" w:line="280" w:lineRule="exact"/>
        <w:ind w:left="709" w:hanging="709"/>
        <w:rPr>
          <w:rFonts w:ascii="Century Gothic" w:hAnsi="Century Gothic" w:cstheme="minorHAnsi"/>
          <w:sz w:val="18"/>
          <w:szCs w:val="18"/>
          <w:lang w:val="de-CH"/>
        </w:rPr>
      </w:pPr>
      <w:r>
        <w:rPr>
          <w:rFonts w:ascii="Century Gothic" w:hAnsi="Century Gothic"/>
          <w:sz w:val="18"/>
          <w:lang w:val="de-CH"/>
        </w:rPr>
        <w:t xml:space="preserve">Kummer, J., Funke, T., Amrhein, A. &amp; Müller, M. (2016). </w:t>
      </w:r>
      <w:r>
        <w:rPr>
          <w:rFonts w:ascii="Century Gothic" w:hAnsi="Century Gothic"/>
          <w:i/>
          <w:sz w:val="18"/>
          <w:lang w:val="de-CH"/>
        </w:rPr>
        <w:t xml:space="preserve">Gründungen scheitern nicht am Team, sondern im Team. Studie zu Herausforderungen für Startup-Teams. </w:t>
      </w:r>
      <w:r>
        <w:rPr>
          <w:rFonts w:ascii="Century Gothic" w:hAnsi="Century Gothic"/>
          <w:sz w:val="18"/>
          <w:lang w:val="de-CH"/>
        </w:rPr>
        <w:t>RKW Rationalisierungs- und Innovation</w:t>
      </w:r>
      <w:r>
        <w:rPr>
          <w:rFonts w:ascii="Century Gothic" w:hAnsi="Century Gothic"/>
          <w:sz w:val="18"/>
          <w:lang w:val="de-CH"/>
        </w:rPr>
        <w:t>s</w:t>
      </w:r>
      <w:r>
        <w:rPr>
          <w:rFonts w:ascii="Century Gothic" w:hAnsi="Century Gothic"/>
          <w:sz w:val="18"/>
          <w:lang w:val="de-CH"/>
        </w:rPr>
        <w:t xml:space="preserve">zentrum der Deutschen Wirtschaft e. V. URL: </w:t>
      </w:r>
      <w:r w:rsidRPr="00DB6D3F">
        <w:rPr>
          <w:rFonts w:ascii="Century Gothic" w:hAnsi="Century Gothic"/>
          <w:sz w:val="18"/>
          <w:lang w:val="de-CH"/>
        </w:rPr>
        <w:t>https://www.rkw-kompetenzzentrum.de/gruendung/studie/gruendungen-scheitern-nicht-am-team-sondern-im-team/</w:t>
      </w:r>
      <w:r>
        <w:rPr>
          <w:rFonts w:ascii="Century Gothic" w:hAnsi="Century Gothic"/>
          <w:sz w:val="18"/>
          <w:lang w:val="de-CH"/>
        </w:rPr>
        <w:t xml:space="preserve"> [</w:t>
      </w:r>
      <w:proofErr w:type="spellStart"/>
      <w:r>
        <w:rPr>
          <w:rFonts w:ascii="Century Gothic" w:hAnsi="Century Gothic"/>
          <w:sz w:val="18"/>
          <w:lang w:val="de-CH"/>
        </w:rPr>
        <w:t>c</w:t>
      </w:r>
      <w:r>
        <w:rPr>
          <w:rFonts w:ascii="Century Gothic" w:hAnsi="Century Gothic"/>
          <w:sz w:val="18"/>
          <w:lang w:val="de-CH"/>
        </w:rPr>
        <w:t>onsulté</w:t>
      </w:r>
      <w:proofErr w:type="spellEnd"/>
      <w:r>
        <w:rPr>
          <w:rFonts w:ascii="Century Gothic" w:hAnsi="Century Gothic"/>
          <w:sz w:val="18"/>
          <w:lang w:val="de-CH"/>
        </w:rPr>
        <w:t xml:space="preserve"> la </w:t>
      </w:r>
      <w:proofErr w:type="spellStart"/>
      <w:r>
        <w:rPr>
          <w:rFonts w:ascii="Century Gothic" w:hAnsi="Century Gothic"/>
          <w:sz w:val="18"/>
          <w:lang w:val="de-CH"/>
        </w:rPr>
        <w:t>dernière</w:t>
      </w:r>
      <w:proofErr w:type="spellEnd"/>
      <w:r>
        <w:rPr>
          <w:rFonts w:ascii="Century Gothic" w:hAnsi="Century Gothic"/>
          <w:sz w:val="18"/>
          <w:lang w:val="de-CH"/>
        </w:rPr>
        <w:t xml:space="preserve"> </w:t>
      </w:r>
      <w:proofErr w:type="spellStart"/>
      <w:r>
        <w:rPr>
          <w:rFonts w:ascii="Century Gothic" w:hAnsi="Century Gothic"/>
          <w:sz w:val="18"/>
          <w:lang w:val="de-CH"/>
        </w:rPr>
        <w:t>fois</w:t>
      </w:r>
      <w:proofErr w:type="spellEnd"/>
      <w:r>
        <w:rPr>
          <w:rFonts w:ascii="Century Gothic" w:hAnsi="Century Gothic"/>
          <w:sz w:val="18"/>
          <w:lang w:val="de-CH"/>
        </w:rPr>
        <w:t xml:space="preserve"> le 22.04.2020]</w:t>
      </w:r>
    </w:p>
    <w:p w:rsidR="00DB6D3F" w:rsidRDefault="00DB6D3F" w:rsidP="00DB6D3F">
      <w:pPr>
        <w:spacing w:before="120" w:after="0" w:line="280" w:lineRule="exact"/>
        <w:ind w:left="709" w:hanging="709"/>
        <w:rPr>
          <w:rFonts w:ascii="Century Gothic" w:hAnsi="Century Gothic" w:cstheme="minorHAnsi"/>
          <w:sz w:val="18"/>
          <w:szCs w:val="18"/>
          <w:lang w:val="en-GB"/>
        </w:rPr>
      </w:pPr>
      <w:proofErr w:type="spellStart"/>
      <w:proofErr w:type="gramStart"/>
      <w:r>
        <w:rPr>
          <w:rFonts w:ascii="Century Gothic" w:hAnsi="Century Gothic"/>
          <w:sz w:val="18"/>
          <w:lang w:val="en-GB"/>
        </w:rPr>
        <w:t>Lechler</w:t>
      </w:r>
      <w:proofErr w:type="spellEnd"/>
      <w:r>
        <w:rPr>
          <w:rFonts w:ascii="Century Gothic" w:hAnsi="Century Gothic"/>
          <w:sz w:val="18"/>
          <w:lang w:val="en-GB"/>
        </w:rPr>
        <w:t>, T. (2001).</w:t>
      </w:r>
      <w:proofErr w:type="gramEnd"/>
      <w:r>
        <w:rPr>
          <w:rFonts w:ascii="Century Gothic" w:hAnsi="Century Gothic"/>
          <w:sz w:val="18"/>
          <w:lang w:val="en-GB"/>
        </w:rPr>
        <w:t xml:space="preserve"> Social Interaction: A Determinant of Entrepreneurial Team Venture Success. </w:t>
      </w:r>
      <w:r>
        <w:rPr>
          <w:rFonts w:ascii="Century Gothic" w:hAnsi="Century Gothic"/>
          <w:i/>
          <w:sz w:val="18"/>
          <w:lang w:val="en-GB"/>
        </w:rPr>
        <w:t>Small Business Economics, 16</w:t>
      </w:r>
      <w:r>
        <w:rPr>
          <w:rFonts w:ascii="Century Gothic" w:hAnsi="Century Gothic"/>
          <w:sz w:val="18"/>
          <w:lang w:val="en-GB"/>
        </w:rPr>
        <w:t>, 263–278.</w:t>
      </w:r>
    </w:p>
    <w:p w:rsidR="00DB6D3F" w:rsidRDefault="00DB6D3F" w:rsidP="00DB6D3F">
      <w:pPr>
        <w:spacing w:before="120" w:after="0" w:line="280" w:lineRule="exact"/>
        <w:ind w:left="709" w:hanging="709"/>
        <w:rPr>
          <w:rFonts w:ascii="Century Gothic" w:hAnsi="Century Gothic" w:cstheme="minorHAnsi"/>
          <w:sz w:val="18"/>
          <w:szCs w:val="18"/>
          <w:lang w:val="en-GB"/>
        </w:rPr>
      </w:pPr>
      <w:r>
        <w:rPr>
          <w:rFonts w:ascii="Century Gothic" w:hAnsi="Century Gothic"/>
          <w:sz w:val="18"/>
          <w:lang w:val="en-GB"/>
        </w:rPr>
        <w:t xml:space="preserve">Reich, R.B. (1987). Entrepreneurship Reconsidered: The Team as Hero. </w:t>
      </w:r>
      <w:r>
        <w:rPr>
          <w:rFonts w:ascii="Century Gothic" w:hAnsi="Century Gothic"/>
          <w:i/>
          <w:sz w:val="18"/>
          <w:lang w:val="en-GB"/>
        </w:rPr>
        <w:t>Harvard Business Revie</w:t>
      </w:r>
      <w:bookmarkStart w:id="2" w:name="_GoBack"/>
      <w:bookmarkEnd w:id="2"/>
      <w:r>
        <w:rPr>
          <w:rFonts w:ascii="Century Gothic" w:hAnsi="Century Gothic"/>
          <w:i/>
          <w:sz w:val="18"/>
          <w:lang w:val="en-GB"/>
        </w:rPr>
        <w:t>w</w:t>
      </w:r>
      <w:r>
        <w:rPr>
          <w:rFonts w:ascii="Century Gothic" w:hAnsi="Century Gothic"/>
          <w:sz w:val="18"/>
          <w:lang w:val="en-GB"/>
        </w:rPr>
        <w:t>. May-June, 77-83.</w:t>
      </w:r>
    </w:p>
    <w:p w:rsidR="00DB6D3F" w:rsidRDefault="00DB6D3F" w:rsidP="00DB6D3F">
      <w:pPr>
        <w:spacing w:before="120" w:after="0" w:line="280" w:lineRule="exact"/>
        <w:ind w:left="709" w:hanging="709"/>
        <w:rPr>
          <w:rFonts w:ascii="Century Gothic" w:hAnsi="Century Gothic" w:cstheme="minorHAnsi"/>
          <w:sz w:val="18"/>
          <w:szCs w:val="18"/>
        </w:rPr>
      </w:pPr>
      <w:r>
        <w:rPr>
          <w:rFonts w:ascii="Century Gothic" w:hAnsi="Century Gothic"/>
          <w:sz w:val="18"/>
          <w:lang w:val="en-GB"/>
        </w:rPr>
        <w:t xml:space="preserve">Witt, P. (2018). </w:t>
      </w:r>
      <w:proofErr w:type="spellStart"/>
      <w:proofErr w:type="gramStart"/>
      <w:r>
        <w:rPr>
          <w:rFonts w:ascii="Century Gothic" w:hAnsi="Century Gothic"/>
          <w:sz w:val="18"/>
          <w:lang w:val="en-GB"/>
        </w:rPr>
        <w:t>Gründerteams</w:t>
      </w:r>
      <w:proofErr w:type="spellEnd"/>
      <w:r>
        <w:rPr>
          <w:rFonts w:ascii="Century Gothic" w:hAnsi="Century Gothic"/>
          <w:sz w:val="18"/>
          <w:lang w:val="en-GB"/>
        </w:rPr>
        <w:t>.</w:t>
      </w:r>
      <w:proofErr w:type="gramEnd"/>
      <w:r>
        <w:rPr>
          <w:rFonts w:ascii="Century Gothic" w:hAnsi="Century Gothic"/>
          <w:sz w:val="18"/>
          <w:lang w:val="en-GB"/>
        </w:rPr>
        <w:t xml:space="preserve"> </w:t>
      </w:r>
      <w:proofErr w:type="gramStart"/>
      <w:r>
        <w:rPr>
          <w:rFonts w:ascii="Century Gothic" w:hAnsi="Century Gothic"/>
          <w:sz w:val="18"/>
          <w:lang w:val="en-GB"/>
        </w:rPr>
        <w:t xml:space="preserve">In G. </w:t>
      </w:r>
      <w:proofErr w:type="spellStart"/>
      <w:r>
        <w:rPr>
          <w:rFonts w:ascii="Century Gothic" w:hAnsi="Century Gothic"/>
          <w:sz w:val="18"/>
          <w:lang w:val="en-GB"/>
        </w:rPr>
        <w:t>Faltin</w:t>
      </w:r>
      <w:proofErr w:type="spellEnd"/>
      <w:r>
        <w:rPr>
          <w:rFonts w:ascii="Century Gothic" w:hAnsi="Century Gothic"/>
          <w:sz w:val="18"/>
          <w:lang w:val="en-GB"/>
        </w:rPr>
        <w:t xml:space="preserve"> (</w:t>
      </w:r>
      <w:proofErr w:type="spellStart"/>
      <w:r>
        <w:rPr>
          <w:rFonts w:ascii="Century Gothic" w:hAnsi="Century Gothic"/>
          <w:sz w:val="18"/>
          <w:lang w:val="en-GB"/>
        </w:rPr>
        <w:t>éd</w:t>
      </w:r>
      <w:proofErr w:type="spellEnd"/>
      <w:r>
        <w:rPr>
          <w:rFonts w:ascii="Century Gothic" w:hAnsi="Century Gothic"/>
          <w:sz w:val="18"/>
          <w:lang w:val="en-GB"/>
        </w:rPr>
        <w:t xml:space="preserve">.), </w:t>
      </w:r>
      <w:proofErr w:type="spellStart"/>
      <w:r>
        <w:rPr>
          <w:rFonts w:ascii="Century Gothic" w:hAnsi="Century Gothic"/>
          <w:i/>
          <w:sz w:val="18"/>
          <w:lang w:val="en-GB"/>
        </w:rPr>
        <w:t>Handbuch</w:t>
      </w:r>
      <w:proofErr w:type="spellEnd"/>
      <w:r>
        <w:rPr>
          <w:rFonts w:ascii="Century Gothic" w:hAnsi="Century Gothic"/>
          <w:i/>
          <w:sz w:val="18"/>
          <w:lang w:val="en-GB"/>
        </w:rPr>
        <w:t xml:space="preserve"> Entrepreneurship</w:t>
      </w:r>
      <w:r>
        <w:rPr>
          <w:rFonts w:ascii="Century Gothic" w:hAnsi="Century Gothic"/>
          <w:sz w:val="18"/>
          <w:lang w:val="en-GB"/>
        </w:rPr>
        <w:t>.</w:t>
      </w:r>
      <w:proofErr w:type="gramEnd"/>
      <w:r>
        <w:rPr>
          <w:rFonts w:ascii="Century Gothic" w:hAnsi="Century Gothic"/>
          <w:sz w:val="18"/>
          <w:lang w:val="en-GB"/>
        </w:rPr>
        <w:t xml:space="preserve"> </w:t>
      </w:r>
      <w:r>
        <w:rPr>
          <w:rFonts w:ascii="Century Gothic" w:hAnsi="Century Gothic"/>
          <w:sz w:val="18"/>
        </w:rPr>
        <w:t xml:space="preserve">Wiesbaden: Springer </w:t>
      </w:r>
      <w:proofErr w:type="spellStart"/>
      <w:r>
        <w:rPr>
          <w:rFonts w:ascii="Century Gothic" w:hAnsi="Century Gothic"/>
          <w:sz w:val="18"/>
        </w:rPr>
        <w:t>G</w:t>
      </w:r>
      <w:r>
        <w:rPr>
          <w:rFonts w:ascii="Century Gothic" w:hAnsi="Century Gothic"/>
          <w:sz w:val="18"/>
        </w:rPr>
        <w:t>a</w:t>
      </w:r>
      <w:r>
        <w:rPr>
          <w:rFonts w:ascii="Century Gothic" w:hAnsi="Century Gothic"/>
          <w:sz w:val="18"/>
        </w:rPr>
        <w:t>bler</w:t>
      </w:r>
      <w:proofErr w:type="spellEnd"/>
      <w:r>
        <w:rPr>
          <w:rFonts w:ascii="Century Gothic" w:hAnsi="Century Gothic"/>
          <w:sz w:val="18"/>
        </w:rPr>
        <w:t>, 381–393.</w:t>
      </w:r>
      <w:bookmarkEnd w:id="1"/>
    </w:p>
    <w:sectPr w:rsidR="00DB6D3F" w:rsidSect="00F13EE8">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E7" w:rsidRDefault="009F14E7" w:rsidP="006354FB">
      <w:pPr>
        <w:spacing w:after="0" w:line="240" w:lineRule="auto"/>
      </w:pPr>
      <w:r>
        <w:separator/>
      </w:r>
    </w:p>
  </w:endnote>
  <w:endnote w:type="continuationSeparator" w:id="0">
    <w:p w:rsidR="009F14E7" w:rsidRDefault="009F14E7" w:rsidP="0063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7F" w:rsidRDefault="002F5D7F">
    <w:pPr>
      <w:pStyle w:val="Pieddepage"/>
      <w:jc w:val="right"/>
      <w:rPr>
        <w:sz w:val="20"/>
        <w:szCs w:val="20"/>
      </w:rPr>
    </w:pPr>
    <w:r>
      <w:rPr>
        <w:noProof/>
        <w:lang w:eastAsia="fr-CH"/>
      </w:rPr>
      <w:drawing>
        <wp:anchor distT="0" distB="0" distL="114300" distR="114300" simplePos="0" relativeHeight="251698176" behindDoc="0" locked="0" layoutInCell="1" allowOverlap="1" wp14:anchorId="4ABF1B6D" wp14:editId="208C09AE">
          <wp:simplePos x="0" y="0"/>
          <wp:positionH relativeFrom="margin">
            <wp:align>right</wp:align>
          </wp:positionH>
          <wp:positionV relativeFrom="paragraph">
            <wp:posOffset>-3221990</wp:posOffset>
          </wp:positionV>
          <wp:extent cx="1024255" cy="7235825"/>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99200" behindDoc="0" locked="0" layoutInCell="1" allowOverlap="1" wp14:anchorId="375C0CF6" wp14:editId="616A0E69">
          <wp:simplePos x="0" y="0"/>
          <wp:positionH relativeFrom="page">
            <wp:align>right</wp:align>
          </wp:positionH>
          <wp:positionV relativeFrom="paragraph">
            <wp:posOffset>-28575</wp:posOffset>
          </wp:positionV>
          <wp:extent cx="1945005" cy="11887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0224" behindDoc="0" locked="0" layoutInCell="1" allowOverlap="1" wp14:anchorId="3CB7B234" wp14:editId="6E3C497B">
          <wp:simplePos x="0" y="0"/>
          <wp:positionH relativeFrom="page">
            <wp:align>left</wp:align>
          </wp:positionH>
          <wp:positionV relativeFrom="paragraph">
            <wp:posOffset>161925</wp:posOffset>
          </wp:positionV>
          <wp:extent cx="1371600" cy="1371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p>
  <w:p w:rsidR="002F5D7F" w:rsidRPr="009347E7" w:rsidRDefault="002F5D7F">
    <w:pPr>
      <w:pStyle w:val="Pieddepage"/>
      <w:jc w:val="right"/>
      <w:rPr>
        <w:rFonts w:ascii="Century Gothic" w:hAnsi="Century Gothic"/>
      </w:rPr>
    </w:pPr>
    <w:r>
      <w:rPr>
        <w:rFonts w:ascii="Century Gothic" w:hAnsi="Century Gothic"/>
        <w:sz w:val="20"/>
      </w:rPr>
      <w:t xml:space="preserve">Page </w:t>
    </w:r>
    <w:sdt>
      <w:sdtPr>
        <w:rPr>
          <w:rFonts w:ascii="Century Gothic" w:hAnsi="Century Gothic"/>
          <w:sz w:val="20"/>
          <w:szCs w:val="20"/>
        </w:rPr>
        <w:id w:val="-160233230"/>
        <w:docPartObj>
          <w:docPartGallery w:val="Page Numbers (Bottom of Page)"/>
          <w:docPartUnique/>
        </w:docPartObj>
      </w:sdtPr>
      <w:sdtEndPr>
        <w:rPr>
          <w:sz w:val="22"/>
          <w:szCs w:val="22"/>
        </w:rPr>
      </w:sdtEndPr>
      <w:sdtContent>
        <w:r w:rsidRPr="009347E7">
          <w:rPr>
            <w:rFonts w:ascii="Century Gothic" w:hAnsi="Century Gothic"/>
            <w:sz w:val="20"/>
          </w:rPr>
          <w:fldChar w:fldCharType="begin"/>
        </w:r>
        <w:r w:rsidRPr="009347E7">
          <w:rPr>
            <w:rFonts w:ascii="Century Gothic" w:hAnsi="Century Gothic"/>
            <w:sz w:val="20"/>
          </w:rPr>
          <w:instrText xml:space="preserve"> PAGE   \* MERGEFORMAT </w:instrText>
        </w:r>
        <w:r w:rsidRPr="009347E7">
          <w:rPr>
            <w:rFonts w:ascii="Century Gothic" w:hAnsi="Century Gothic"/>
            <w:sz w:val="20"/>
          </w:rPr>
          <w:fldChar w:fldCharType="separate"/>
        </w:r>
        <w:r w:rsidR="00DB6D3F">
          <w:rPr>
            <w:rFonts w:ascii="Century Gothic" w:hAnsi="Century Gothic"/>
            <w:noProof/>
            <w:sz w:val="20"/>
          </w:rPr>
          <w:t>5</w:t>
        </w:r>
        <w:r w:rsidRPr="009347E7">
          <w:rPr>
            <w:rFonts w:ascii="Century Gothic" w:hAnsi="Century Gothic"/>
            <w:sz w:val="20"/>
          </w:rPr>
          <w:fldChar w:fldCharType="end"/>
        </w:r>
      </w:sdtContent>
    </w:sdt>
  </w:p>
  <w:p w:rsidR="002F5D7F" w:rsidRDefault="002F5D7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7F" w:rsidRDefault="00F13EE8">
    <w:pPr>
      <w:pStyle w:val="Pieddepage"/>
    </w:pPr>
    <w:r>
      <w:rPr>
        <w:noProof/>
        <w:sz w:val="20"/>
        <w:lang w:eastAsia="fr-CH"/>
      </w:rPr>
      <w:drawing>
        <wp:anchor distT="0" distB="0" distL="114300" distR="114300" simplePos="0" relativeHeight="251709440" behindDoc="0" locked="0" layoutInCell="1" allowOverlap="1" wp14:anchorId="4B650F21" wp14:editId="7F023A2E">
          <wp:simplePos x="0" y="0"/>
          <wp:positionH relativeFrom="page">
            <wp:align>right</wp:align>
          </wp:positionH>
          <wp:positionV relativeFrom="paragraph">
            <wp:posOffset>13335</wp:posOffset>
          </wp:positionV>
          <wp:extent cx="1945005" cy="118872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7392" behindDoc="0" locked="0" layoutInCell="1" allowOverlap="1" wp14:anchorId="137EE4B5" wp14:editId="0618C01C">
          <wp:simplePos x="0" y="0"/>
          <wp:positionH relativeFrom="page">
            <wp:posOffset>9525</wp:posOffset>
          </wp:positionH>
          <wp:positionV relativeFrom="paragraph">
            <wp:posOffset>222885</wp:posOffset>
          </wp:positionV>
          <wp:extent cx="1371600" cy="1371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5344" behindDoc="0" locked="0" layoutInCell="1" allowOverlap="1" wp14:anchorId="7E8EA92A" wp14:editId="41FCBCE6">
          <wp:simplePos x="0" y="0"/>
          <wp:positionH relativeFrom="margin">
            <wp:align>right</wp:align>
          </wp:positionH>
          <wp:positionV relativeFrom="paragraph">
            <wp:posOffset>-81915</wp:posOffset>
          </wp:positionV>
          <wp:extent cx="7236460" cy="1024255"/>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6460" cy="1024255"/>
                  </a:xfrm>
                  <a:prstGeom prst="rect">
                    <a:avLst/>
                  </a:prstGeom>
                  <a:noFill/>
                </pic:spPr>
              </pic:pic>
            </a:graphicData>
          </a:graphic>
        </wp:anchor>
      </w:drawing>
    </w:r>
  </w:p>
  <w:p w:rsidR="00F13EE8" w:rsidRDefault="00F13EE8">
    <w:pPr>
      <w:pStyle w:val="Pieddepage"/>
    </w:pPr>
  </w:p>
  <w:p w:rsidR="00F13EE8" w:rsidRDefault="00F13E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E7" w:rsidRDefault="009F14E7" w:rsidP="006354FB">
      <w:pPr>
        <w:spacing w:after="0" w:line="240" w:lineRule="auto"/>
      </w:pPr>
      <w:r>
        <w:separator/>
      </w:r>
    </w:p>
  </w:footnote>
  <w:footnote w:type="continuationSeparator" w:id="0">
    <w:p w:rsidR="009F14E7" w:rsidRDefault="009F14E7" w:rsidP="0063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04" w:rsidRDefault="004A1204">
    <w:pPr>
      <w:pStyle w:val="En-tte"/>
    </w:pPr>
    <w:r>
      <w:rPr>
        <w:rFonts w:ascii="Century Gothic" w:hAnsi="Century Gothic"/>
        <w:noProof/>
        <w:lang w:eastAsia="fr-CH"/>
      </w:rPr>
      <w:drawing>
        <wp:anchor distT="0" distB="0" distL="114300" distR="114300" simplePos="0" relativeHeight="251694080" behindDoc="1" locked="0" layoutInCell="1" allowOverlap="1" wp14:anchorId="1A3120DE" wp14:editId="69C6AAB4">
          <wp:simplePos x="0" y="0"/>
          <wp:positionH relativeFrom="margin">
            <wp:posOffset>-337820</wp:posOffset>
          </wp:positionH>
          <wp:positionV relativeFrom="paragraph">
            <wp:posOffset>-354330</wp:posOffset>
          </wp:positionV>
          <wp:extent cx="1447800" cy="1207624"/>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 cstate="print">
                    <a:extLst>
                      <a:ext uri="{28A0092B-C50C-407E-A947-70E740481C1C}">
                        <a14:useLocalDpi xmlns:a14="http://schemas.microsoft.com/office/drawing/2010/main" val="0"/>
                      </a:ext>
                    </a:extLst>
                  </a:blip>
                  <a:srcRect t="24632" r="16466" b="5690"/>
                  <a:stretch/>
                </pic:blipFill>
                <pic:spPr bwMode="auto">
                  <a:xfrm>
                    <a:off x="0" y="0"/>
                    <a:ext cx="1447800" cy="1207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96128" behindDoc="0" locked="0" layoutInCell="1" allowOverlap="1" wp14:anchorId="058FB53A" wp14:editId="752832E1">
          <wp:simplePos x="0" y="0"/>
          <wp:positionH relativeFrom="rightMargin">
            <wp:align>left</wp:align>
          </wp:positionH>
          <wp:positionV relativeFrom="paragraph">
            <wp:posOffset>-219075</wp:posOffset>
          </wp:positionV>
          <wp:extent cx="518160" cy="50609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fr-CH"/>
      </w:rPr>
      <w:drawing>
        <wp:anchor distT="0" distB="0" distL="114300" distR="114300" simplePos="0" relativeHeight="251695104" behindDoc="0" locked="0" layoutInCell="1" allowOverlap="1" wp14:anchorId="2234E683" wp14:editId="627C0455">
          <wp:simplePos x="0" y="0"/>
          <wp:positionH relativeFrom="column">
            <wp:posOffset>5809615</wp:posOffset>
          </wp:positionH>
          <wp:positionV relativeFrom="paragraph">
            <wp:posOffset>-474980</wp:posOffset>
          </wp:positionV>
          <wp:extent cx="878205" cy="737870"/>
          <wp:effectExtent l="0" t="38100" r="17145" b="2413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204" w:rsidRPr="00827ED0" w:rsidRDefault="004A1204" w:rsidP="007D2A13">
    <w:pPr>
      <w:spacing w:after="0" w:line="240" w:lineRule="auto"/>
      <w:jc w:val="center"/>
      <w:rPr>
        <w:rFonts w:ascii="Century Gothic" w:hAnsi="Century Gothic"/>
        <w:sz w:val="18"/>
        <w:szCs w:val="18"/>
      </w:rPr>
    </w:pPr>
    <w:r>
      <w:rPr>
        <w:rFonts w:ascii="Century Gothic" w:hAnsi="Century Gothic"/>
        <w:sz w:val="18"/>
      </w:rPr>
      <w:t xml:space="preserve">Fiche d’information </w:t>
    </w:r>
    <w:r w:rsidR="000909B1">
      <w:rPr>
        <w:rFonts w:ascii="Century Gothic" w:hAnsi="Century Gothic"/>
        <w:sz w:val="18"/>
      </w:rPr>
      <w:t>«</w:t>
    </w:r>
    <w:r>
      <w:rPr>
        <w:rFonts w:ascii="Century Gothic" w:hAnsi="Century Gothic"/>
        <w:sz w:val="18"/>
      </w:rPr>
      <w:t>Équipes de fondateurs/-</w:t>
    </w:r>
    <w:proofErr w:type="spellStart"/>
    <w:r>
      <w:rPr>
        <w:rFonts w:ascii="Century Gothic" w:hAnsi="Century Gothic"/>
        <w:sz w:val="18"/>
      </w:rPr>
      <w:t>trices</w:t>
    </w:r>
    <w:proofErr w:type="spellEnd"/>
    <w:r w:rsidR="000909B1">
      <w:rPr>
        <w:rFonts w:ascii="Century Gothic" w:hAnsi="Century Gothic"/>
        <w:sz w:val="18"/>
      </w:rPr>
      <w:t>»</w:t>
    </w:r>
  </w:p>
  <w:p w:rsidR="004A1204" w:rsidRDefault="004A1204">
    <w:pPr>
      <w:pStyle w:val="En-tte"/>
    </w:pPr>
  </w:p>
  <w:p w:rsidR="004A1204" w:rsidRDefault="004A1204" w:rsidP="00827ED0">
    <w:pPr>
      <w:pStyle w:val="En-tte"/>
    </w:pPr>
  </w:p>
  <w:p w:rsidR="004A1204" w:rsidRDefault="004A1204" w:rsidP="00827E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E8" w:rsidRDefault="00F13EE8" w:rsidP="00F13EE8">
    <w:pPr>
      <w:pStyle w:val="En-tte"/>
    </w:pPr>
    <w:r>
      <w:rPr>
        <w:rFonts w:ascii="Century Gothic" w:hAnsi="Century Gothic"/>
        <w:noProof/>
        <w:lang w:eastAsia="fr-CH"/>
      </w:rPr>
      <w:drawing>
        <wp:anchor distT="0" distB="0" distL="114300" distR="114300" simplePos="0" relativeHeight="251702272" behindDoc="1" locked="0" layoutInCell="1" allowOverlap="1" wp14:anchorId="19DBF6A9" wp14:editId="2692785A">
          <wp:simplePos x="0" y="0"/>
          <wp:positionH relativeFrom="margin">
            <wp:posOffset>-337820</wp:posOffset>
          </wp:positionH>
          <wp:positionV relativeFrom="paragraph">
            <wp:posOffset>-354330</wp:posOffset>
          </wp:positionV>
          <wp:extent cx="1447800" cy="120762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 cstate="print">
                    <a:extLst>
                      <a:ext uri="{28A0092B-C50C-407E-A947-70E740481C1C}">
                        <a14:useLocalDpi xmlns:a14="http://schemas.microsoft.com/office/drawing/2010/main" val="0"/>
                      </a:ext>
                    </a:extLst>
                  </a:blip>
                  <a:srcRect t="24632" r="16466" b="5690"/>
                  <a:stretch/>
                </pic:blipFill>
                <pic:spPr bwMode="auto">
                  <a:xfrm>
                    <a:off x="0" y="0"/>
                    <a:ext cx="1447800" cy="1207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4320" behindDoc="0" locked="0" layoutInCell="1" allowOverlap="1" wp14:anchorId="5C1FEF0F" wp14:editId="5022EE89">
          <wp:simplePos x="0" y="0"/>
          <wp:positionH relativeFrom="rightMargin">
            <wp:align>left</wp:align>
          </wp:positionH>
          <wp:positionV relativeFrom="paragraph">
            <wp:posOffset>-219075</wp:posOffset>
          </wp:positionV>
          <wp:extent cx="518160" cy="50609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fr-CH"/>
      </w:rPr>
      <w:drawing>
        <wp:anchor distT="0" distB="0" distL="114300" distR="114300" simplePos="0" relativeHeight="251703296" behindDoc="0" locked="0" layoutInCell="1" allowOverlap="1" wp14:anchorId="6725E0AC" wp14:editId="33291DB2">
          <wp:simplePos x="0" y="0"/>
          <wp:positionH relativeFrom="column">
            <wp:posOffset>5809615</wp:posOffset>
          </wp:positionH>
          <wp:positionV relativeFrom="paragraph">
            <wp:posOffset>-474980</wp:posOffset>
          </wp:positionV>
          <wp:extent cx="878205" cy="737870"/>
          <wp:effectExtent l="0" t="38100" r="17145" b="2413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EE8" w:rsidRDefault="00F13EE8" w:rsidP="00F13EE8">
    <w:pPr>
      <w:pStyle w:val="En-tte"/>
    </w:pPr>
  </w:p>
  <w:p w:rsidR="00F13EE8" w:rsidRDefault="00F13EE8" w:rsidP="00F13EE8">
    <w:pPr>
      <w:pStyle w:val="En-tte"/>
    </w:pPr>
  </w:p>
  <w:p w:rsidR="00F13EE8" w:rsidRDefault="00F13EE8" w:rsidP="00F13EE8">
    <w:pPr>
      <w:pStyle w:val="En-tte"/>
    </w:pPr>
  </w:p>
  <w:p w:rsidR="002F5D7F" w:rsidRDefault="002F5D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259"/>
    <w:multiLevelType w:val="hybridMultilevel"/>
    <w:tmpl w:val="2E2A685E"/>
    <w:lvl w:ilvl="0" w:tplc="04070001">
      <w:start w:val="1"/>
      <w:numFmt w:val="bullet"/>
      <w:lvlText w:val=""/>
      <w:lvlJc w:val="left"/>
      <w:pPr>
        <w:ind w:left="82" w:hanging="360"/>
      </w:pPr>
      <w:rPr>
        <w:rFonts w:ascii="Symbol" w:hAnsi="Symbol" w:hint="default"/>
      </w:rPr>
    </w:lvl>
    <w:lvl w:ilvl="1" w:tplc="08070003" w:tentative="1">
      <w:start w:val="1"/>
      <w:numFmt w:val="bullet"/>
      <w:lvlText w:val="o"/>
      <w:lvlJc w:val="left"/>
      <w:pPr>
        <w:ind w:left="1162" w:hanging="360"/>
      </w:pPr>
      <w:rPr>
        <w:rFonts w:ascii="Courier New" w:hAnsi="Courier New" w:cs="Courier New" w:hint="default"/>
      </w:rPr>
    </w:lvl>
    <w:lvl w:ilvl="2" w:tplc="08070005" w:tentative="1">
      <w:start w:val="1"/>
      <w:numFmt w:val="bullet"/>
      <w:lvlText w:val=""/>
      <w:lvlJc w:val="left"/>
      <w:pPr>
        <w:ind w:left="1882" w:hanging="360"/>
      </w:pPr>
      <w:rPr>
        <w:rFonts w:ascii="Wingdings" w:hAnsi="Wingdings" w:hint="default"/>
      </w:rPr>
    </w:lvl>
    <w:lvl w:ilvl="3" w:tplc="08070001" w:tentative="1">
      <w:start w:val="1"/>
      <w:numFmt w:val="bullet"/>
      <w:lvlText w:val=""/>
      <w:lvlJc w:val="left"/>
      <w:pPr>
        <w:ind w:left="2602" w:hanging="360"/>
      </w:pPr>
      <w:rPr>
        <w:rFonts w:ascii="Symbol" w:hAnsi="Symbol" w:hint="default"/>
      </w:rPr>
    </w:lvl>
    <w:lvl w:ilvl="4" w:tplc="08070003" w:tentative="1">
      <w:start w:val="1"/>
      <w:numFmt w:val="bullet"/>
      <w:lvlText w:val="o"/>
      <w:lvlJc w:val="left"/>
      <w:pPr>
        <w:ind w:left="3322" w:hanging="360"/>
      </w:pPr>
      <w:rPr>
        <w:rFonts w:ascii="Courier New" w:hAnsi="Courier New" w:cs="Courier New" w:hint="default"/>
      </w:rPr>
    </w:lvl>
    <w:lvl w:ilvl="5" w:tplc="08070005" w:tentative="1">
      <w:start w:val="1"/>
      <w:numFmt w:val="bullet"/>
      <w:lvlText w:val=""/>
      <w:lvlJc w:val="left"/>
      <w:pPr>
        <w:ind w:left="4042" w:hanging="360"/>
      </w:pPr>
      <w:rPr>
        <w:rFonts w:ascii="Wingdings" w:hAnsi="Wingdings" w:hint="default"/>
      </w:rPr>
    </w:lvl>
    <w:lvl w:ilvl="6" w:tplc="08070001" w:tentative="1">
      <w:start w:val="1"/>
      <w:numFmt w:val="bullet"/>
      <w:lvlText w:val=""/>
      <w:lvlJc w:val="left"/>
      <w:pPr>
        <w:ind w:left="4762" w:hanging="360"/>
      </w:pPr>
      <w:rPr>
        <w:rFonts w:ascii="Symbol" w:hAnsi="Symbol" w:hint="default"/>
      </w:rPr>
    </w:lvl>
    <w:lvl w:ilvl="7" w:tplc="08070003" w:tentative="1">
      <w:start w:val="1"/>
      <w:numFmt w:val="bullet"/>
      <w:lvlText w:val="o"/>
      <w:lvlJc w:val="left"/>
      <w:pPr>
        <w:ind w:left="5482" w:hanging="360"/>
      </w:pPr>
      <w:rPr>
        <w:rFonts w:ascii="Courier New" w:hAnsi="Courier New" w:cs="Courier New" w:hint="default"/>
      </w:rPr>
    </w:lvl>
    <w:lvl w:ilvl="8" w:tplc="08070005" w:tentative="1">
      <w:start w:val="1"/>
      <w:numFmt w:val="bullet"/>
      <w:lvlText w:val=""/>
      <w:lvlJc w:val="left"/>
      <w:pPr>
        <w:ind w:left="6202" w:hanging="360"/>
      </w:pPr>
      <w:rPr>
        <w:rFonts w:ascii="Wingdings" w:hAnsi="Wingdings" w:hint="default"/>
      </w:rPr>
    </w:lvl>
  </w:abstractNum>
  <w:abstractNum w:abstractNumId="1">
    <w:nsid w:val="089E4091"/>
    <w:multiLevelType w:val="hybridMultilevel"/>
    <w:tmpl w:val="67549276"/>
    <w:lvl w:ilvl="0" w:tplc="3ED61FC0">
      <w:start w:val="1"/>
      <w:numFmt w:val="bullet"/>
      <w:lvlText w:val=""/>
      <w:lvlJc w:val="left"/>
      <w:pPr>
        <w:tabs>
          <w:tab w:val="num" w:pos="720"/>
        </w:tabs>
        <w:ind w:left="720" w:hanging="360"/>
      </w:pPr>
      <w:rPr>
        <w:rFonts w:ascii="Wingdings" w:hAnsi="Wingdings" w:hint="default"/>
      </w:rPr>
    </w:lvl>
    <w:lvl w:ilvl="1" w:tplc="4BE87B4C" w:tentative="1">
      <w:start w:val="1"/>
      <w:numFmt w:val="bullet"/>
      <w:lvlText w:val=""/>
      <w:lvlJc w:val="left"/>
      <w:pPr>
        <w:tabs>
          <w:tab w:val="num" w:pos="1440"/>
        </w:tabs>
        <w:ind w:left="1440" w:hanging="360"/>
      </w:pPr>
      <w:rPr>
        <w:rFonts w:ascii="Wingdings" w:hAnsi="Wingdings" w:hint="default"/>
      </w:rPr>
    </w:lvl>
    <w:lvl w:ilvl="2" w:tplc="94CCF038" w:tentative="1">
      <w:start w:val="1"/>
      <w:numFmt w:val="bullet"/>
      <w:lvlText w:val=""/>
      <w:lvlJc w:val="left"/>
      <w:pPr>
        <w:tabs>
          <w:tab w:val="num" w:pos="2160"/>
        </w:tabs>
        <w:ind w:left="2160" w:hanging="360"/>
      </w:pPr>
      <w:rPr>
        <w:rFonts w:ascii="Wingdings" w:hAnsi="Wingdings" w:hint="default"/>
      </w:rPr>
    </w:lvl>
    <w:lvl w:ilvl="3" w:tplc="489E3FEE" w:tentative="1">
      <w:start w:val="1"/>
      <w:numFmt w:val="bullet"/>
      <w:lvlText w:val=""/>
      <w:lvlJc w:val="left"/>
      <w:pPr>
        <w:tabs>
          <w:tab w:val="num" w:pos="2880"/>
        </w:tabs>
        <w:ind w:left="2880" w:hanging="360"/>
      </w:pPr>
      <w:rPr>
        <w:rFonts w:ascii="Wingdings" w:hAnsi="Wingdings" w:hint="default"/>
      </w:rPr>
    </w:lvl>
    <w:lvl w:ilvl="4" w:tplc="18AA9194" w:tentative="1">
      <w:start w:val="1"/>
      <w:numFmt w:val="bullet"/>
      <w:lvlText w:val=""/>
      <w:lvlJc w:val="left"/>
      <w:pPr>
        <w:tabs>
          <w:tab w:val="num" w:pos="3600"/>
        </w:tabs>
        <w:ind w:left="3600" w:hanging="360"/>
      </w:pPr>
      <w:rPr>
        <w:rFonts w:ascii="Wingdings" w:hAnsi="Wingdings" w:hint="default"/>
      </w:rPr>
    </w:lvl>
    <w:lvl w:ilvl="5" w:tplc="6010B6B2" w:tentative="1">
      <w:start w:val="1"/>
      <w:numFmt w:val="bullet"/>
      <w:lvlText w:val=""/>
      <w:lvlJc w:val="left"/>
      <w:pPr>
        <w:tabs>
          <w:tab w:val="num" w:pos="4320"/>
        </w:tabs>
        <w:ind w:left="4320" w:hanging="360"/>
      </w:pPr>
      <w:rPr>
        <w:rFonts w:ascii="Wingdings" w:hAnsi="Wingdings" w:hint="default"/>
      </w:rPr>
    </w:lvl>
    <w:lvl w:ilvl="6" w:tplc="60BC6DC2" w:tentative="1">
      <w:start w:val="1"/>
      <w:numFmt w:val="bullet"/>
      <w:lvlText w:val=""/>
      <w:lvlJc w:val="left"/>
      <w:pPr>
        <w:tabs>
          <w:tab w:val="num" w:pos="5040"/>
        </w:tabs>
        <w:ind w:left="5040" w:hanging="360"/>
      </w:pPr>
      <w:rPr>
        <w:rFonts w:ascii="Wingdings" w:hAnsi="Wingdings" w:hint="default"/>
      </w:rPr>
    </w:lvl>
    <w:lvl w:ilvl="7" w:tplc="125EFBEE" w:tentative="1">
      <w:start w:val="1"/>
      <w:numFmt w:val="bullet"/>
      <w:lvlText w:val=""/>
      <w:lvlJc w:val="left"/>
      <w:pPr>
        <w:tabs>
          <w:tab w:val="num" w:pos="5760"/>
        </w:tabs>
        <w:ind w:left="5760" w:hanging="360"/>
      </w:pPr>
      <w:rPr>
        <w:rFonts w:ascii="Wingdings" w:hAnsi="Wingdings" w:hint="default"/>
      </w:rPr>
    </w:lvl>
    <w:lvl w:ilvl="8" w:tplc="999A2E3A" w:tentative="1">
      <w:start w:val="1"/>
      <w:numFmt w:val="bullet"/>
      <w:lvlText w:val=""/>
      <w:lvlJc w:val="left"/>
      <w:pPr>
        <w:tabs>
          <w:tab w:val="num" w:pos="6480"/>
        </w:tabs>
        <w:ind w:left="6480" w:hanging="360"/>
      </w:pPr>
      <w:rPr>
        <w:rFonts w:ascii="Wingdings" w:hAnsi="Wingdings" w:hint="default"/>
      </w:rPr>
    </w:lvl>
  </w:abstractNum>
  <w:abstractNum w:abstractNumId="2">
    <w:nsid w:val="08B81F47"/>
    <w:multiLevelType w:val="hybridMultilevel"/>
    <w:tmpl w:val="3064B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0C664EE8"/>
    <w:multiLevelType w:val="hybridMultilevel"/>
    <w:tmpl w:val="CDB075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D13432B"/>
    <w:multiLevelType w:val="hybridMultilevel"/>
    <w:tmpl w:val="445CE878"/>
    <w:lvl w:ilvl="0" w:tplc="06484A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C35C47"/>
    <w:multiLevelType w:val="hybridMultilevel"/>
    <w:tmpl w:val="A00C8552"/>
    <w:lvl w:ilvl="0" w:tplc="26781816">
      <w:start w:val="1"/>
      <w:numFmt w:val="bullet"/>
      <w:lvlText w:val=""/>
      <w:lvlJc w:val="left"/>
      <w:pPr>
        <w:tabs>
          <w:tab w:val="num" w:pos="360"/>
        </w:tabs>
        <w:ind w:left="360" w:hanging="360"/>
      </w:pPr>
      <w:rPr>
        <w:rFonts w:ascii="Wingdings" w:hAnsi="Wingdings"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6">
    <w:nsid w:val="32D85639"/>
    <w:multiLevelType w:val="hybridMultilevel"/>
    <w:tmpl w:val="FBDAA162"/>
    <w:lvl w:ilvl="0" w:tplc="04070001">
      <w:start w:val="1"/>
      <w:numFmt w:val="bullet"/>
      <w:lvlText w:val=""/>
      <w:lvlJc w:val="left"/>
      <w:pPr>
        <w:tabs>
          <w:tab w:val="num" w:pos="360"/>
        </w:tabs>
        <w:ind w:left="360" w:hanging="360"/>
      </w:pPr>
      <w:rPr>
        <w:rFonts w:ascii="Symbol" w:hAnsi="Symbol"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7">
    <w:nsid w:val="369A7C2E"/>
    <w:multiLevelType w:val="hybridMultilevel"/>
    <w:tmpl w:val="82CC3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4AF3AA9"/>
    <w:multiLevelType w:val="hybridMultilevel"/>
    <w:tmpl w:val="511894C6"/>
    <w:lvl w:ilvl="0" w:tplc="C8EA4F3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47F53513"/>
    <w:multiLevelType w:val="hybridMultilevel"/>
    <w:tmpl w:val="ACE08A72"/>
    <w:lvl w:ilvl="0" w:tplc="29E8FF8A">
      <w:numFmt w:val="bullet"/>
      <w:lvlText w:val="•"/>
      <w:lvlJc w:val="left"/>
      <w:pPr>
        <w:ind w:left="1273" w:hanging="705"/>
      </w:pPr>
      <w:rPr>
        <w:rFonts w:ascii="Calibri" w:eastAsiaTheme="minorHAnsi" w:hAnsi="Calibri" w:cs="Calibri"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nsid w:val="48825AE9"/>
    <w:multiLevelType w:val="multilevel"/>
    <w:tmpl w:val="AE82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B753C1"/>
    <w:multiLevelType w:val="hybridMultilevel"/>
    <w:tmpl w:val="AEFEDAA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72B059E"/>
    <w:multiLevelType w:val="hybridMultilevel"/>
    <w:tmpl w:val="7D92B7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nsid w:val="7B194BFD"/>
    <w:multiLevelType w:val="hybridMultilevel"/>
    <w:tmpl w:val="F82A23B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1"/>
  </w:num>
  <w:num w:numId="6">
    <w:abstractNumId w:val="6"/>
  </w:num>
  <w:num w:numId="7">
    <w:abstractNumId w:val="9"/>
  </w:num>
  <w:num w:numId="8">
    <w:abstractNumId w:val="11"/>
  </w:num>
  <w:num w:numId="9">
    <w:abstractNumId w:val="3"/>
  </w:num>
  <w:num w:numId="10">
    <w:abstractNumId w:val="0"/>
  </w:num>
  <w:num w:numId="11">
    <w:abstractNumId w:val="12"/>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10241">
      <o:colormru v:ext="edit" colors="#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ED"/>
    <w:rsid w:val="000015F4"/>
    <w:rsid w:val="000025A9"/>
    <w:rsid w:val="00012DE9"/>
    <w:rsid w:val="00016D07"/>
    <w:rsid w:val="0004267B"/>
    <w:rsid w:val="00043208"/>
    <w:rsid w:val="00047813"/>
    <w:rsid w:val="000507D3"/>
    <w:rsid w:val="00064EB0"/>
    <w:rsid w:val="0008336E"/>
    <w:rsid w:val="00083C66"/>
    <w:rsid w:val="00084FCD"/>
    <w:rsid w:val="000862E4"/>
    <w:rsid w:val="00090179"/>
    <w:rsid w:val="000909B1"/>
    <w:rsid w:val="000913AB"/>
    <w:rsid w:val="000959A5"/>
    <w:rsid w:val="000A290A"/>
    <w:rsid w:val="000B025D"/>
    <w:rsid w:val="000B02C5"/>
    <w:rsid w:val="000D6871"/>
    <w:rsid w:val="000D6FD6"/>
    <w:rsid w:val="000E22AB"/>
    <w:rsid w:val="000E6462"/>
    <w:rsid w:val="000F4676"/>
    <w:rsid w:val="001110DA"/>
    <w:rsid w:val="00111900"/>
    <w:rsid w:val="00111C2B"/>
    <w:rsid w:val="001526E6"/>
    <w:rsid w:val="00153477"/>
    <w:rsid w:val="00156C09"/>
    <w:rsid w:val="00172F69"/>
    <w:rsid w:val="00187246"/>
    <w:rsid w:val="00190E26"/>
    <w:rsid w:val="00191C4A"/>
    <w:rsid w:val="001931EE"/>
    <w:rsid w:val="00195443"/>
    <w:rsid w:val="0019704D"/>
    <w:rsid w:val="001971A1"/>
    <w:rsid w:val="001A2752"/>
    <w:rsid w:val="001E5A88"/>
    <w:rsid w:val="001F5AF2"/>
    <w:rsid w:val="001F6A13"/>
    <w:rsid w:val="001F7517"/>
    <w:rsid w:val="00203A5B"/>
    <w:rsid w:val="00220A5B"/>
    <w:rsid w:val="00231D65"/>
    <w:rsid w:val="002350FE"/>
    <w:rsid w:val="00240FED"/>
    <w:rsid w:val="0024149D"/>
    <w:rsid w:val="00242B94"/>
    <w:rsid w:val="00251597"/>
    <w:rsid w:val="002578B9"/>
    <w:rsid w:val="00261FA2"/>
    <w:rsid w:val="00272C25"/>
    <w:rsid w:val="002750C1"/>
    <w:rsid w:val="00292CF2"/>
    <w:rsid w:val="00293E2E"/>
    <w:rsid w:val="002A1320"/>
    <w:rsid w:val="002A2B54"/>
    <w:rsid w:val="002A7E30"/>
    <w:rsid w:val="002B33EA"/>
    <w:rsid w:val="002B4769"/>
    <w:rsid w:val="002B535F"/>
    <w:rsid w:val="002B5E8E"/>
    <w:rsid w:val="002C0FFB"/>
    <w:rsid w:val="002E110D"/>
    <w:rsid w:val="002E2EC2"/>
    <w:rsid w:val="002E68B1"/>
    <w:rsid w:val="002F5D7F"/>
    <w:rsid w:val="003175AA"/>
    <w:rsid w:val="00332C77"/>
    <w:rsid w:val="00335594"/>
    <w:rsid w:val="0033667C"/>
    <w:rsid w:val="0034442A"/>
    <w:rsid w:val="00354807"/>
    <w:rsid w:val="00360786"/>
    <w:rsid w:val="003616F8"/>
    <w:rsid w:val="003626FA"/>
    <w:rsid w:val="0037173D"/>
    <w:rsid w:val="00372FA3"/>
    <w:rsid w:val="00384E76"/>
    <w:rsid w:val="0038548D"/>
    <w:rsid w:val="00387190"/>
    <w:rsid w:val="003A3A96"/>
    <w:rsid w:val="003A7CE6"/>
    <w:rsid w:val="003B00CE"/>
    <w:rsid w:val="003B4EC1"/>
    <w:rsid w:val="003C208F"/>
    <w:rsid w:val="003C3F98"/>
    <w:rsid w:val="003C7518"/>
    <w:rsid w:val="003C7C91"/>
    <w:rsid w:val="003D1851"/>
    <w:rsid w:val="003F03EC"/>
    <w:rsid w:val="003F4FAC"/>
    <w:rsid w:val="003F6079"/>
    <w:rsid w:val="003F660A"/>
    <w:rsid w:val="00400953"/>
    <w:rsid w:val="004148C4"/>
    <w:rsid w:val="00417E88"/>
    <w:rsid w:val="00420697"/>
    <w:rsid w:val="00420ABF"/>
    <w:rsid w:val="004264AB"/>
    <w:rsid w:val="00434D92"/>
    <w:rsid w:val="00453E69"/>
    <w:rsid w:val="00457EC2"/>
    <w:rsid w:val="00473E02"/>
    <w:rsid w:val="0048177F"/>
    <w:rsid w:val="0048298B"/>
    <w:rsid w:val="00491617"/>
    <w:rsid w:val="004A1204"/>
    <w:rsid w:val="004B6BF8"/>
    <w:rsid w:val="004F31EF"/>
    <w:rsid w:val="00513D93"/>
    <w:rsid w:val="00523CE8"/>
    <w:rsid w:val="00526CEC"/>
    <w:rsid w:val="005459E5"/>
    <w:rsid w:val="00551914"/>
    <w:rsid w:val="00551F17"/>
    <w:rsid w:val="0055429C"/>
    <w:rsid w:val="00567B3A"/>
    <w:rsid w:val="00570D9D"/>
    <w:rsid w:val="005775B5"/>
    <w:rsid w:val="00580267"/>
    <w:rsid w:val="00583673"/>
    <w:rsid w:val="00583F8F"/>
    <w:rsid w:val="00590F3D"/>
    <w:rsid w:val="005A0FA3"/>
    <w:rsid w:val="005A148C"/>
    <w:rsid w:val="005A3890"/>
    <w:rsid w:val="005A75A1"/>
    <w:rsid w:val="005B3874"/>
    <w:rsid w:val="005B64FB"/>
    <w:rsid w:val="005C1290"/>
    <w:rsid w:val="005D4F1C"/>
    <w:rsid w:val="005E043A"/>
    <w:rsid w:val="005F20F3"/>
    <w:rsid w:val="005F539A"/>
    <w:rsid w:val="005F667C"/>
    <w:rsid w:val="00620F7E"/>
    <w:rsid w:val="006219BF"/>
    <w:rsid w:val="00621FE7"/>
    <w:rsid w:val="00632AF0"/>
    <w:rsid w:val="006354FB"/>
    <w:rsid w:val="0063588E"/>
    <w:rsid w:val="00644255"/>
    <w:rsid w:val="00650322"/>
    <w:rsid w:val="006519E6"/>
    <w:rsid w:val="0066011C"/>
    <w:rsid w:val="00664B32"/>
    <w:rsid w:val="00673723"/>
    <w:rsid w:val="00674DE8"/>
    <w:rsid w:val="0067502D"/>
    <w:rsid w:val="006A279E"/>
    <w:rsid w:val="006A4B7E"/>
    <w:rsid w:val="006C3CBA"/>
    <w:rsid w:val="006C4268"/>
    <w:rsid w:val="006D097A"/>
    <w:rsid w:val="006E1B38"/>
    <w:rsid w:val="006E763B"/>
    <w:rsid w:val="006F3353"/>
    <w:rsid w:val="006F599B"/>
    <w:rsid w:val="006F63DB"/>
    <w:rsid w:val="006F7288"/>
    <w:rsid w:val="006F749A"/>
    <w:rsid w:val="00700C70"/>
    <w:rsid w:val="00702AF4"/>
    <w:rsid w:val="0070761A"/>
    <w:rsid w:val="0072541E"/>
    <w:rsid w:val="00730089"/>
    <w:rsid w:val="007315E8"/>
    <w:rsid w:val="00731759"/>
    <w:rsid w:val="0074430A"/>
    <w:rsid w:val="0075056B"/>
    <w:rsid w:val="00751E6D"/>
    <w:rsid w:val="00754050"/>
    <w:rsid w:val="007555AF"/>
    <w:rsid w:val="00762B8B"/>
    <w:rsid w:val="00767425"/>
    <w:rsid w:val="00776754"/>
    <w:rsid w:val="0078424C"/>
    <w:rsid w:val="00785D77"/>
    <w:rsid w:val="007A55D6"/>
    <w:rsid w:val="007B287E"/>
    <w:rsid w:val="007B2F2E"/>
    <w:rsid w:val="007C4EA5"/>
    <w:rsid w:val="007D2A13"/>
    <w:rsid w:val="007E6C99"/>
    <w:rsid w:val="007F736E"/>
    <w:rsid w:val="008066B3"/>
    <w:rsid w:val="008116F9"/>
    <w:rsid w:val="008170E9"/>
    <w:rsid w:val="008217A8"/>
    <w:rsid w:val="00827ED0"/>
    <w:rsid w:val="00841F14"/>
    <w:rsid w:val="00847527"/>
    <w:rsid w:val="00853E37"/>
    <w:rsid w:val="008610C4"/>
    <w:rsid w:val="00870BD7"/>
    <w:rsid w:val="008746CB"/>
    <w:rsid w:val="00874E9D"/>
    <w:rsid w:val="00882F0D"/>
    <w:rsid w:val="008A0E11"/>
    <w:rsid w:val="008B3940"/>
    <w:rsid w:val="008C08E9"/>
    <w:rsid w:val="008D2EC7"/>
    <w:rsid w:val="008D4060"/>
    <w:rsid w:val="008D4A79"/>
    <w:rsid w:val="008E205A"/>
    <w:rsid w:val="008E4734"/>
    <w:rsid w:val="008E5FC1"/>
    <w:rsid w:val="00911464"/>
    <w:rsid w:val="00913848"/>
    <w:rsid w:val="0091474F"/>
    <w:rsid w:val="009149B2"/>
    <w:rsid w:val="009249BE"/>
    <w:rsid w:val="009347E7"/>
    <w:rsid w:val="00940B87"/>
    <w:rsid w:val="009445FF"/>
    <w:rsid w:val="0094717A"/>
    <w:rsid w:val="00962481"/>
    <w:rsid w:val="00967B89"/>
    <w:rsid w:val="00986D8C"/>
    <w:rsid w:val="0099276C"/>
    <w:rsid w:val="009A2519"/>
    <w:rsid w:val="009A4FC4"/>
    <w:rsid w:val="009B3876"/>
    <w:rsid w:val="009C588F"/>
    <w:rsid w:val="009C5A46"/>
    <w:rsid w:val="009C6391"/>
    <w:rsid w:val="009C79C0"/>
    <w:rsid w:val="009D4237"/>
    <w:rsid w:val="009D442F"/>
    <w:rsid w:val="009D7705"/>
    <w:rsid w:val="009E1E41"/>
    <w:rsid w:val="009E4751"/>
    <w:rsid w:val="009E5AF7"/>
    <w:rsid w:val="009F14E7"/>
    <w:rsid w:val="00A0016A"/>
    <w:rsid w:val="00A01F59"/>
    <w:rsid w:val="00A02FF6"/>
    <w:rsid w:val="00A0447E"/>
    <w:rsid w:val="00A04CBF"/>
    <w:rsid w:val="00A04E48"/>
    <w:rsid w:val="00A20B7A"/>
    <w:rsid w:val="00A228E8"/>
    <w:rsid w:val="00A2335E"/>
    <w:rsid w:val="00A24D7F"/>
    <w:rsid w:val="00A44B63"/>
    <w:rsid w:val="00A506EF"/>
    <w:rsid w:val="00A55AD1"/>
    <w:rsid w:val="00A67DAA"/>
    <w:rsid w:val="00A724FB"/>
    <w:rsid w:val="00A84FEC"/>
    <w:rsid w:val="00A90C4B"/>
    <w:rsid w:val="00AA0AB5"/>
    <w:rsid w:val="00AA1016"/>
    <w:rsid w:val="00AB76AB"/>
    <w:rsid w:val="00AD4594"/>
    <w:rsid w:val="00AE6F9C"/>
    <w:rsid w:val="00B068A0"/>
    <w:rsid w:val="00B22007"/>
    <w:rsid w:val="00B22899"/>
    <w:rsid w:val="00B25F85"/>
    <w:rsid w:val="00B4312C"/>
    <w:rsid w:val="00B47B8F"/>
    <w:rsid w:val="00B52067"/>
    <w:rsid w:val="00B61B4B"/>
    <w:rsid w:val="00B759FE"/>
    <w:rsid w:val="00B808DC"/>
    <w:rsid w:val="00BA5AEB"/>
    <w:rsid w:val="00BB1955"/>
    <w:rsid w:val="00BB1C23"/>
    <w:rsid w:val="00BB2351"/>
    <w:rsid w:val="00BB7685"/>
    <w:rsid w:val="00BC71E1"/>
    <w:rsid w:val="00BD06A4"/>
    <w:rsid w:val="00BD0AB2"/>
    <w:rsid w:val="00BD7DDA"/>
    <w:rsid w:val="00BE72DB"/>
    <w:rsid w:val="00C00B52"/>
    <w:rsid w:val="00C0306D"/>
    <w:rsid w:val="00C126EE"/>
    <w:rsid w:val="00C2290E"/>
    <w:rsid w:val="00C22989"/>
    <w:rsid w:val="00C25A7E"/>
    <w:rsid w:val="00C378FD"/>
    <w:rsid w:val="00C44E3F"/>
    <w:rsid w:val="00C456D4"/>
    <w:rsid w:val="00C46EDA"/>
    <w:rsid w:val="00C60740"/>
    <w:rsid w:val="00C61C9C"/>
    <w:rsid w:val="00C65A52"/>
    <w:rsid w:val="00C67CBB"/>
    <w:rsid w:val="00C7211C"/>
    <w:rsid w:val="00C72544"/>
    <w:rsid w:val="00C73C12"/>
    <w:rsid w:val="00C762A9"/>
    <w:rsid w:val="00C76CB2"/>
    <w:rsid w:val="00C869A8"/>
    <w:rsid w:val="00C96C3D"/>
    <w:rsid w:val="00CB4591"/>
    <w:rsid w:val="00CC1558"/>
    <w:rsid w:val="00CD29D1"/>
    <w:rsid w:val="00CD6A7A"/>
    <w:rsid w:val="00CD71A8"/>
    <w:rsid w:val="00CE7329"/>
    <w:rsid w:val="00CF1BA1"/>
    <w:rsid w:val="00CF2659"/>
    <w:rsid w:val="00D10105"/>
    <w:rsid w:val="00D14656"/>
    <w:rsid w:val="00D32EDD"/>
    <w:rsid w:val="00D3408E"/>
    <w:rsid w:val="00D647C8"/>
    <w:rsid w:val="00D66794"/>
    <w:rsid w:val="00D71A36"/>
    <w:rsid w:val="00D800C0"/>
    <w:rsid w:val="00D803B5"/>
    <w:rsid w:val="00D854A4"/>
    <w:rsid w:val="00D91795"/>
    <w:rsid w:val="00D938F4"/>
    <w:rsid w:val="00DA7EDF"/>
    <w:rsid w:val="00DB613E"/>
    <w:rsid w:val="00DB6D3F"/>
    <w:rsid w:val="00DB7DAF"/>
    <w:rsid w:val="00DC5BEC"/>
    <w:rsid w:val="00DD43CE"/>
    <w:rsid w:val="00DD5E0F"/>
    <w:rsid w:val="00DD7711"/>
    <w:rsid w:val="00DE7E88"/>
    <w:rsid w:val="00E050B8"/>
    <w:rsid w:val="00E122E1"/>
    <w:rsid w:val="00E127EE"/>
    <w:rsid w:val="00E137C2"/>
    <w:rsid w:val="00E16080"/>
    <w:rsid w:val="00E17058"/>
    <w:rsid w:val="00E264B6"/>
    <w:rsid w:val="00E27C13"/>
    <w:rsid w:val="00E32062"/>
    <w:rsid w:val="00E45707"/>
    <w:rsid w:val="00E51841"/>
    <w:rsid w:val="00E51A5A"/>
    <w:rsid w:val="00E56A8B"/>
    <w:rsid w:val="00E607EF"/>
    <w:rsid w:val="00E639C9"/>
    <w:rsid w:val="00E660D5"/>
    <w:rsid w:val="00E67B76"/>
    <w:rsid w:val="00E77ED9"/>
    <w:rsid w:val="00E854FA"/>
    <w:rsid w:val="00E94A42"/>
    <w:rsid w:val="00EB4073"/>
    <w:rsid w:val="00EB7C4E"/>
    <w:rsid w:val="00EC008E"/>
    <w:rsid w:val="00EC45F5"/>
    <w:rsid w:val="00ED3357"/>
    <w:rsid w:val="00EE2918"/>
    <w:rsid w:val="00EF3DB6"/>
    <w:rsid w:val="00EF604B"/>
    <w:rsid w:val="00F06A73"/>
    <w:rsid w:val="00F10503"/>
    <w:rsid w:val="00F106E7"/>
    <w:rsid w:val="00F11014"/>
    <w:rsid w:val="00F11101"/>
    <w:rsid w:val="00F13830"/>
    <w:rsid w:val="00F13EE8"/>
    <w:rsid w:val="00F14543"/>
    <w:rsid w:val="00F14656"/>
    <w:rsid w:val="00F16231"/>
    <w:rsid w:val="00F1735D"/>
    <w:rsid w:val="00F20D9C"/>
    <w:rsid w:val="00F244FF"/>
    <w:rsid w:val="00F30BDC"/>
    <w:rsid w:val="00F34476"/>
    <w:rsid w:val="00F36C9D"/>
    <w:rsid w:val="00F42793"/>
    <w:rsid w:val="00F45CC0"/>
    <w:rsid w:val="00F46579"/>
    <w:rsid w:val="00F4659A"/>
    <w:rsid w:val="00F5471D"/>
    <w:rsid w:val="00F54AC5"/>
    <w:rsid w:val="00F66900"/>
    <w:rsid w:val="00F70996"/>
    <w:rsid w:val="00F71065"/>
    <w:rsid w:val="00F813F6"/>
    <w:rsid w:val="00F86679"/>
    <w:rsid w:val="00F92F73"/>
    <w:rsid w:val="00F930FA"/>
    <w:rsid w:val="00FA2EFB"/>
    <w:rsid w:val="00FB2E9C"/>
    <w:rsid w:val="00FB6CEB"/>
    <w:rsid w:val="00FB7EB8"/>
    <w:rsid w:val="00FC2ED9"/>
    <w:rsid w:val="00FC6B5A"/>
    <w:rsid w:val="00FD6A69"/>
    <w:rsid w:val="00FE5524"/>
    <w:rsid w:val="00FF3964"/>
    <w:rsid w:val="00FF4E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Paragraphedeliste">
    <w:name w:val="List Paragraph"/>
    <w:basedOn w:val="Normal"/>
    <w:uiPriority w:val="34"/>
    <w:qFormat/>
    <w:rsid w:val="00240FED"/>
    <w:pPr>
      <w:ind w:left="720"/>
      <w:contextualSpacing/>
    </w:pPr>
  </w:style>
  <w:style w:type="paragraph" w:styleId="Textedebulles">
    <w:name w:val="Balloon Text"/>
    <w:basedOn w:val="Normal"/>
    <w:link w:val="TextedebullesCar"/>
    <w:uiPriority w:val="99"/>
    <w:semiHidden/>
    <w:unhideWhenUsed/>
    <w:rsid w:val="00016D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D07"/>
    <w:rPr>
      <w:rFonts w:ascii="Tahoma" w:hAnsi="Tahoma" w:cs="Tahoma"/>
      <w:sz w:val="16"/>
      <w:szCs w:val="16"/>
    </w:rPr>
  </w:style>
  <w:style w:type="paragraph" w:styleId="En-tte">
    <w:name w:val="header"/>
    <w:basedOn w:val="Normal"/>
    <w:link w:val="En-tteCar"/>
    <w:uiPriority w:val="99"/>
    <w:unhideWhenUsed/>
    <w:rsid w:val="006354FB"/>
    <w:pPr>
      <w:tabs>
        <w:tab w:val="center" w:pos="4536"/>
        <w:tab w:val="right" w:pos="9072"/>
      </w:tabs>
      <w:spacing w:after="0" w:line="240" w:lineRule="auto"/>
    </w:pPr>
  </w:style>
  <w:style w:type="character" w:customStyle="1" w:styleId="En-tteCar">
    <w:name w:val="En-tête Car"/>
    <w:basedOn w:val="Policepardfaut"/>
    <w:link w:val="En-tte"/>
    <w:uiPriority w:val="99"/>
    <w:rsid w:val="006354FB"/>
  </w:style>
  <w:style w:type="paragraph" w:styleId="Pieddepage">
    <w:name w:val="footer"/>
    <w:basedOn w:val="Normal"/>
    <w:link w:val="PieddepageCar"/>
    <w:uiPriority w:val="99"/>
    <w:unhideWhenUsed/>
    <w:rsid w:val="006354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4FB"/>
  </w:style>
  <w:style w:type="paragraph" w:styleId="Lgende">
    <w:name w:val="caption"/>
    <w:basedOn w:val="Normal"/>
    <w:next w:val="Normal"/>
    <w:uiPriority w:val="35"/>
    <w:unhideWhenUsed/>
    <w:qFormat/>
    <w:rsid w:val="0067502D"/>
    <w:pPr>
      <w:spacing w:line="240" w:lineRule="auto"/>
    </w:pPr>
    <w:rPr>
      <w:b/>
      <w:bCs/>
      <w:color w:val="4F81BD" w:themeColor="accent1"/>
      <w:sz w:val="18"/>
      <w:szCs w:val="18"/>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4F31EF"/>
    <w:rPr>
      <w:sz w:val="20"/>
      <w:szCs w:val="20"/>
    </w:rPr>
  </w:style>
  <w:style w:type="paragraph" w:styleId="Objetducommentaire">
    <w:name w:val="annotation subject"/>
    <w:basedOn w:val="Commentaire"/>
    <w:next w:val="Commentaire"/>
    <w:link w:val="ObjetducommentaireCar"/>
    <w:uiPriority w:val="99"/>
    <w:semiHidden/>
    <w:unhideWhenUsed/>
    <w:rsid w:val="004F31EF"/>
    <w:rPr>
      <w:b/>
      <w:bCs/>
    </w:rPr>
  </w:style>
  <w:style w:type="character" w:customStyle="1" w:styleId="ObjetducommentaireCar">
    <w:name w:val="Objet du commentaire Car"/>
    <w:basedOn w:val="CommentaireCar"/>
    <w:link w:val="Objetducommentaire"/>
    <w:uiPriority w:val="99"/>
    <w:semiHidden/>
    <w:rsid w:val="004F31EF"/>
    <w:rPr>
      <w:b/>
      <w:bCs/>
      <w:sz w:val="20"/>
      <w:szCs w:val="20"/>
    </w:rPr>
  </w:style>
  <w:style w:type="paragraph" w:styleId="Rvision">
    <w:name w:val="Revision"/>
    <w:hidden/>
    <w:uiPriority w:val="99"/>
    <w:semiHidden/>
    <w:rsid w:val="001931EE"/>
    <w:pPr>
      <w:spacing w:after="0" w:line="240" w:lineRule="auto"/>
    </w:pPr>
  </w:style>
  <w:style w:type="character" w:styleId="Lienhypertexte">
    <w:name w:val="Hyperlink"/>
    <w:basedOn w:val="Policepardfaut"/>
    <w:uiPriority w:val="99"/>
    <w:unhideWhenUsed/>
    <w:rsid w:val="008D2EC7"/>
    <w:rPr>
      <w:color w:val="0000FF"/>
      <w:u w:val="single"/>
    </w:rPr>
  </w:style>
  <w:style w:type="table" w:styleId="Grilledutableau">
    <w:name w:val="Table Grid"/>
    <w:basedOn w:val="TableauNormal"/>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Policepardfaut"/>
    <w:rsid w:val="00111900"/>
  </w:style>
  <w:style w:type="character" w:customStyle="1" w:styleId="etpbtestimonialposition">
    <w:name w:val="et_pb_testimonial_position"/>
    <w:basedOn w:val="Policepardfaut"/>
    <w:rsid w:val="00111900"/>
  </w:style>
  <w:style w:type="character" w:customStyle="1" w:styleId="etpbtestimonialcompany">
    <w:name w:val="et_pb_testimonial_company"/>
    <w:basedOn w:val="Policepardfaut"/>
    <w:rsid w:val="00111900"/>
  </w:style>
  <w:style w:type="paragraph" w:styleId="Notedebasdepage">
    <w:name w:val="footnote text"/>
    <w:basedOn w:val="Normal"/>
    <w:link w:val="NotedebasdepageCar"/>
    <w:uiPriority w:val="99"/>
    <w:semiHidden/>
    <w:unhideWhenUsed/>
    <w:rsid w:val="00012D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2DE9"/>
    <w:rPr>
      <w:sz w:val="20"/>
      <w:szCs w:val="20"/>
    </w:rPr>
  </w:style>
  <w:style w:type="character" w:styleId="Appelnotedebasdep">
    <w:name w:val="footnote reference"/>
    <w:basedOn w:val="Policepardfaut"/>
    <w:uiPriority w:val="99"/>
    <w:semiHidden/>
    <w:unhideWhenUsed/>
    <w:rsid w:val="00012DE9"/>
    <w:rPr>
      <w:vertAlign w:val="superscript"/>
    </w:rPr>
  </w:style>
  <w:style w:type="character" w:styleId="Lienhypertextesuivivisit">
    <w:name w:val="FollowedHyperlink"/>
    <w:basedOn w:val="Policepardfaut"/>
    <w:uiPriority w:val="99"/>
    <w:semiHidden/>
    <w:unhideWhenUsed/>
    <w:rsid w:val="00D803B5"/>
    <w:rPr>
      <w:color w:val="800080" w:themeColor="followedHyperlink"/>
      <w:u w:val="single"/>
    </w:rPr>
  </w:style>
  <w:style w:type="character" w:customStyle="1" w:styleId="UnresolvedMention">
    <w:name w:val="Unresolved Mention"/>
    <w:basedOn w:val="Policepardfaut"/>
    <w:uiPriority w:val="99"/>
    <w:semiHidden/>
    <w:unhideWhenUsed/>
    <w:rsid w:val="00C96C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Paragraphedeliste">
    <w:name w:val="List Paragraph"/>
    <w:basedOn w:val="Normal"/>
    <w:uiPriority w:val="34"/>
    <w:qFormat/>
    <w:rsid w:val="00240FED"/>
    <w:pPr>
      <w:ind w:left="720"/>
      <w:contextualSpacing/>
    </w:pPr>
  </w:style>
  <w:style w:type="paragraph" w:styleId="Textedebulles">
    <w:name w:val="Balloon Text"/>
    <w:basedOn w:val="Normal"/>
    <w:link w:val="TextedebullesCar"/>
    <w:uiPriority w:val="99"/>
    <w:semiHidden/>
    <w:unhideWhenUsed/>
    <w:rsid w:val="00016D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D07"/>
    <w:rPr>
      <w:rFonts w:ascii="Tahoma" w:hAnsi="Tahoma" w:cs="Tahoma"/>
      <w:sz w:val="16"/>
      <w:szCs w:val="16"/>
    </w:rPr>
  </w:style>
  <w:style w:type="paragraph" w:styleId="En-tte">
    <w:name w:val="header"/>
    <w:basedOn w:val="Normal"/>
    <w:link w:val="En-tteCar"/>
    <w:uiPriority w:val="99"/>
    <w:unhideWhenUsed/>
    <w:rsid w:val="006354FB"/>
    <w:pPr>
      <w:tabs>
        <w:tab w:val="center" w:pos="4536"/>
        <w:tab w:val="right" w:pos="9072"/>
      </w:tabs>
      <w:spacing w:after="0" w:line="240" w:lineRule="auto"/>
    </w:pPr>
  </w:style>
  <w:style w:type="character" w:customStyle="1" w:styleId="En-tteCar">
    <w:name w:val="En-tête Car"/>
    <w:basedOn w:val="Policepardfaut"/>
    <w:link w:val="En-tte"/>
    <w:uiPriority w:val="99"/>
    <w:rsid w:val="006354FB"/>
  </w:style>
  <w:style w:type="paragraph" w:styleId="Pieddepage">
    <w:name w:val="footer"/>
    <w:basedOn w:val="Normal"/>
    <w:link w:val="PieddepageCar"/>
    <w:uiPriority w:val="99"/>
    <w:unhideWhenUsed/>
    <w:rsid w:val="006354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4FB"/>
  </w:style>
  <w:style w:type="paragraph" w:styleId="Lgende">
    <w:name w:val="caption"/>
    <w:basedOn w:val="Normal"/>
    <w:next w:val="Normal"/>
    <w:uiPriority w:val="35"/>
    <w:unhideWhenUsed/>
    <w:qFormat/>
    <w:rsid w:val="0067502D"/>
    <w:pPr>
      <w:spacing w:line="240" w:lineRule="auto"/>
    </w:pPr>
    <w:rPr>
      <w:b/>
      <w:bCs/>
      <w:color w:val="4F81BD" w:themeColor="accent1"/>
      <w:sz w:val="18"/>
      <w:szCs w:val="18"/>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4F31EF"/>
    <w:rPr>
      <w:sz w:val="20"/>
      <w:szCs w:val="20"/>
    </w:rPr>
  </w:style>
  <w:style w:type="paragraph" w:styleId="Objetducommentaire">
    <w:name w:val="annotation subject"/>
    <w:basedOn w:val="Commentaire"/>
    <w:next w:val="Commentaire"/>
    <w:link w:val="ObjetducommentaireCar"/>
    <w:uiPriority w:val="99"/>
    <w:semiHidden/>
    <w:unhideWhenUsed/>
    <w:rsid w:val="004F31EF"/>
    <w:rPr>
      <w:b/>
      <w:bCs/>
    </w:rPr>
  </w:style>
  <w:style w:type="character" w:customStyle="1" w:styleId="ObjetducommentaireCar">
    <w:name w:val="Objet du commentaire Car"/>
    <w:basedOn w:val="CommentaireCar"/>
    <w:link w:val="Objetducommentaire"/>
    <w:uiPriority w:val="99"/>
    <w:semiHidden/>
    <w:rsid w:val="004F31EF"/>
    <w:rPr>
      <w:b/>
      <w:bCs/>
      <w:sz w:val="20"/>
      <w:szCs w:val="20"/>
    </w:rPr>
  </w:style>
  <w:style w:type="paragraph" w:styleId="Rvision">
    <w:name w:val="Revision"/>
    <w:hidden/>
    <w:uiPriority w:val="99"/>
    <w:semiHidden/>
    <w:rsid w:val="001931EE"/>
    <w:pPr>
      <w:spacing w:after="0" w:line="240" w:lineRule="auto"/>
    </w:pPr>
  </w:style>
  <w:style w:type="character" w:styleId="Lienhypertexte">
    <w:name w:val="Hyperlink"/>
    <w:basedOn w:val="Policepardfaut"/>
    <w:uiPriority w:val="99"/>
    <w:unhideWhenUsed/>
    <w:rsid w:val="008D2EC7"/>
    <w:rPr>
      <w:color w:val="0000FF"/>
      <w:u w:val="single"/>
    </w:rPr>
  </w:style>
  <w:style w:type="table" w:styleId="Grilledutableau">
    <w:name w:val="Table Grid"/>
    <w:basedOn w:val="TableauNormal"/>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Policepardfaut"/>
    <w:rsid w:val="00111900"/>
  </w:style>
  <w:style w:type="character" w:customStyle="1" w:styleId="etpbtestimonialposition">
    <w:name w:val="et_pb_testimonial_position"/>
    <w:basedOn w:val="Policepardfaut"/>
    <w:rsid w:val="00111900"/>
  </w:style>
  <w:style w:type="character" w:customStyle="1" w:styleId="etpbtestimonialcompany">
    <w:name w:val="et_pb_testimonial_company"/>
    <w:basedOn w:val="Policepardfaut"/>
    <w:rsid w:val="00111900"/>
  </w:style>
  <w:style w:type="paragraph" w:styleId="Notedebasdepage">
    <w:name w:val="footnote text"/>
    <w:basedOn w:val="Normal"/>
    <w:link w:val="NotedebasdepageCar"/>
    <w:uiPriority w:val="99"/>
    <w:semiHidden/>
    <w:unhideWhenUsed/>
    <w:rsid w:val="00012D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2DE9"/>
    <w:rPr>
      <w:sz w:val="20"/>
      <w:szCs w:val="20"/>
    </w:rPr>
  </w:style>
  <w:style w:type="character" w:styleId="Appelnotedebasdep">
    <w:name w:val="footnote reference"/>
    <w:basedOn w:val="Policepardfaut"/>
    <w:uiPriority w:val="99"/>
    <w:semiHidden/>
    <w:unhideWhenUsed/>
    <w:rsid w:val="00012DE9"/>
    <w:rPr>
      <w:vertAlign w:val="superscript"/>
    </w:rPr>
  </w:style>
  <w:style w:type="character" w:styleId="Lienhypertextesuivivisit">
    <w:name w:val="FollowedHyperlink"/>
    <w:basedOn w:val="Policepardfaut"/>
    <w:uiPriority w:val="99"/>
    <w:semiHidden/>
    <w:unhideWhenUsed/>
    <w:rsid w:val="00D803B5"/>
    <w:rPr>
      <w:color w:val="800080" w:themeColor="followedHyperlink"/>
      <w:u w:val="single"/>
    </w:rPr>
  </w:style>
  <w:style w:type="character" w:customStyle="1" w:styleId="UnresolvedMention">
    <w:name w:val="Unresolved Mention"/>
    <w:basedOn w:val="Policepardfaut"/>
    <w:uiPriority w:val="99"/>
    <w:semiHidden/>
    <w:unhideWhenUsed/>
    <w:rsid w:val="00C9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0990">
      <w:bodyDiv w:val="1"/>
      <w:marLeft w:val="0"/>
      <w:marRight w:val="0"/>
      <w:marTop w:val="0"/>
      <w:marBottom w:val="0"/>
      <w:divBdr>
        <w:top w:val="none" w:sz="0" w:space="0" w:color="auto"/>
        <w:left w:val="none" w:sz="0" w:space="0" w:color="auto"/>
        <w:bottom w:val="none" w:sz="0" w:space="0" w:color="auto"/>
        <w:right w:val="none" w:sz="0" w:space="0" w:color="auto"/>
      </w:divBdr>
      <w:divsChild>
        <w:div w:id="1473017290">
          <w:marLeft w:val="0"/>
          <w:marRight w:val="179"/>
          <w:marTop w:val="134"/>
          <w:marBottom w:val="0"/>
          <w:divBdr>
            <w:top w:val="none" w:sz="0" w:space="0" w:color="auto"/>
            <w:left w:val="none" w:sz="0" w:space="0" w:color="auto"/>
            <w:bottom w:val="none" w:sz="0" w:space="0" w:color="auto"/>
            <w:right w:val="none" w:sz="0" w:space="0" w:color="auto"/>
          </w:divBdr>
          <w:divsChild>
            <w:div w:id="843784449">
              <w:marLeft w:val="0"/>
              <w:marRight w:val="0"/>
              <w:marTop w:val="0"/>
              <w:marBottom w:val="0"/>
              <w:divBdr>
                <w:top w:val="none" w:sz="0" w:space="0" w:color="auto"/>
                <w:left w:val="none" w:sz="0" w:space="0" w:color="auto"/>
                <w:bottom w:val="none" w:sz="0" w:space="0" w:color="auto"/>
                <w:right w:val="none" w:sz="0" w:space="0" w:color="auto"/>
              </w:divBdr>
            </w:div>
            <w:div w:id="87314773">
              <w:marLeft w:val="0"/>
              <w:marRight w:val="0"/>
              <w:marTop w:val="0"/>
              <w:marBottom w:val="0"/>
              <w:divBdr>
                <w:top w:val="none" w:sz="0" w:space="0" w:color="auto"/>
                <w:left w:val="none" w:sz="0" w:space="0" w:color="auto"/>
                <w:bottom w:val="none" w:sz="0" w:space="0" w:color="auto"/>
                <w:right w:val="none" w:sz="0" w:space="0" w:color="auto"/>
              </w:divBdr>
              <w:divsChild>
                <w:div w:id="8657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6110">
      <w:bodyDiv w:val="1"/>
      <w:marLeft w:val="0"/>
      <w:marRight w:val="0"/>
      <w:marTop w:val="0"/>
      <w:marBottom w:val="0"/>
      <w:divBdr>
        <w:top w:val="none" w:sz="0" w:space="0" w:color="auto"/>
        <w:left w:val="none" w:sz="0" w:space="0" w:color="auto"/>
        <w:bottom w:val="none" w:sz="0" w:space="0" w:color="auto"/>
        <w:right w:val="none" w:sz="0" w:space="0" w:color="auto"/>
      </w:divBdr>
    </w:div>
    <w:div w:id="642808938">
      <w:bodyDiv w:val="1"/>
      <w:marLeft w:val="0"/>
      <w:marRight w:val="0"/>
      <w:marTop w:val="0"/>
      <w:marBottom w:val="0"/>
      <w:divBdr>
        <w:top w:val="none" w:sz="0" w:space="0" w:color="auto"/>
        <w:left w:val="none" w:sz="0" w:space="0" w:color="auto"/>
        <w:bottom w:val="none" w:sz="0" w:space="0" w:color="auto"/>
        <w:right w:val="none" w:sz="0" w:space="0" w:color="auto"/>
      </w:divBdr>
    </w:div>
    <w:div w:id="786318826">
      <w:bodyDiv w:val="1"/>
      <w:marLeft w:val="0"/>
      <w:marRight w:val="0"/>
      <w:marTop w:val="0"/>
      <w:marBottom w:val="0"/>
      <w:divBdr>
        <w:top w:val="none" w:sz="0" w:space="0" w:color="auto"/>
        <w:left w:val="none" w:sz="0" w:space="0" w:color="auto"/>
        <w:bottom w:val="none" w:sz="0" w:space="0" w:color="auto"/>
        <w:right w:val="none" w:sz="0" w:space="0" w:color="auto"/>
      </w:divBdr>
    </w:div>
    <w:div w:id="1001464457">
      <w:bodyDiv w:val="1"/>
      <w:marLeft w:val="0"/>
      <w:marRight w:val="0"/>
      <w:marTop w:val="0"/>
      <w:marBottom w:val="0"/>
      <w:divBdr>
        <w:top w:val="none" w:sz="0" w:space="0" w:color="auto"/>
        <w:left w:val="none" w:sz="0" w:space="0" w:color="auto"/>
        <w:bottom w:val="none" w:sz="0" w:space="0" w:color="auto"/>
        <w:right w:val="none" w:sz="0" w:space="0" w:color="auto"/>
      </w:divBdr>
      <w:divsChild>
        <w:div w:id="1862820301">
          <w:marLeft w:val="562"/>
          <w:marRight w:val="0"/>
          <w:marTop w:val="160"/>
          <w:marBottom w:val="0"/>
          <w:divBdr>
            <w:top w:val="none" w:sz="0" w:space="0" w:color="auto"/>
            <w:left w:val="none" w:sz="0" w:space="0" w:color="auto"/>
            <w:bottom w:val="none" w:sz="0" w:space="0" w:color="auto"/>
            <w:right w:val="none" w:sz="0" w:space="0" w:color="auto"/>
          </w:divBdr>
        </w:div>
        <w:div w:id="729813962">
          <w:marLeft w:val="562"/>
          <w:marRight w:val="0"/>
          <w:marTop w:val="160"/>
          <w:marBottom w:val="0"/>
          <w:divBdr>
            <w:top w:val="none" w:sz="0" w:space="0" w:color="auto"/>
            <w:left w:val="none" w:sz="0" w:space="0" w:color="auto"/>
            <w:bottom w:val="none" w:sz="0" w:space="0" w:color="auto"/>
            <w:right w:val="none" w:sz="0" w:space="0" w:color="auto"/>
          </w:divBdr>
        </w:div>
      </w:divsChild>
    </w:div>
    <w:div w:id="1348289849">
      <w:bodyDiv w:val="1"/>
      <w:marLeft w:val="0"/>
      <w:marRight w:val="0"/>
      <w:marTop w:val="0"/>
      <w:marBottom w:val="0"/>
      <w:divBdr>
        <w:top w:val="none" w:sz="0" w:space="0" w:color="auto"/>
        <w:left w:val="none" w:sz="0" w:space="0" w:color="auto"/>
        <w:bottom w:val="none" w:sz="0" w:space="0" w:color="auto"/>
        <w:right w:val="none" w:sz="0" w:space="0" w:color="auto"/>
      </w:divBdr>
    </w:div>
    <w:div w:id="1653482369">
      <w:bodyDiv w:val="1"/>
      <w:marLeft w:val="0"/>
      <w:marRight w:val="0"/>
      <w:marTop w:val="0"/>
      <w:marBottom w:val="0"/>
      <w:divBdr>
        <w:top w:val="none" w:sz="0" w:space="0" w:color="auto"/>
        <w:left w:val="none" w:sz="0" w:space="0" w:color="auto"/>
        <w:bottom w:val="none" w:sz="0" w:space="0" w:color="auto"/>
        <w:right w:val="none" w:sz="0" w:space="0" w:color="auto"/>
      </w:divBdr>
    </w:div>
    <w:div w:id="1939604209">
      <w:bodyDiv w:val="1"/>
      <w:marLeft w:val="0"/>
      <w:marRight w:val="0"/>
      <w:marTop w:val="0"/>
      <w:marBottom w:val="0"/>
      <w:divBdr>
        <w:top w:val="none" w:sz="0" w:space="0" w:color="auto"/>
        <w:left w:val="none" w:sz="0" w:space="0" w:color="auto"/>
        <w:bottom w:val="none" w:sz="0" w:space="0" w:color="auto"/>
        <w:right w:val="none" w:sz="0" w:space="0" w:color="auto"/>
      </w:divBdr>
    </w:div>
    <w:div w:id="2039817397">
      <w:bodyDiv w:val="1"/>
      <w:marLeft w:val="0"/>
      <w:marRight w:val="0"/>
      <w:marTop w:val="0"/>
      <w:marBottom w:val="0"/>
      <w:divBdr>
        <w:top w:val="none" w:sz="0" w:space="0" w:color="auto"/>
        <w:left w:val="none" w:sz="0" w:space="0" w:color="auto"/>
        <w:bottom w:val="none" w:sz="0" w:space="0" w:color="auto"/>
        <w:right w:val="none" w:sz="0" w:space="0" w:color="auto"/>
      </w:divBdr>
      <w:divsChild>
        <w:div w:id="240869999">
          <w:marLeft w:val="1282"/>
          <w:marRight w:val="0"/>
          <w:marTop w:val="160"/>
          <w:marBottom w:val="0"/>
          <w:divBdr>
            <w:top w:val="none" w:sz="0" w:space="0" w:color="auto"/>
            <w:left w:val="none" w:sz="0" w:space="0" w:color="auto"/>
            <w:bottom w:val="none" w:sz="0" w:space="0" w:color="auto"/>
            <w:right w:val="none" w:sz="0" w:space="0" w:color="auto"/>
          </w:divBdr>
        </w:div>
        <w:div w:id="1396006031">
          <w:marLeft w:val="1282"/>
          <w:marRight w:val="0"/>
          <w:marTop w:val="160"/>
          <w:marBottom w:val="0"/>
          <w:divBdr>
            <w:top w:val="none" w:sz="0" w:space="0" w:color="auto"/>
            <w:left w:val="none" w:sz="0" w:space="0" w:color="auto"/>
            <w:bottom w:val="none" w:sz="0" w:space="0" w:color="auto"/>
            <w:right w:val="none" w:sz="0" w:space="0" w:color="auto"/>
          </w:divBdr>
        </w:div>
        <w:div w:id="149296806">
          <w:marLeft w:val="128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81D7E-C777-4C22-8C7A-EAD53425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2323</Words>
  <Characters>12777</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Semantis</cp:lastModifiedBy>
  <cp:revision>5</cp:revision>
  <cp:lastPrinted>2021-07-05T09:51:00Z</cp:lastPrinted>
  <dcterms:created xsi:type="dcterms:W3CDTF">2021-08-02T15:22:00Z</dcterms:created>
  <dcterms:modified xsi:type="dcterms:W3CDTF">2021-08-06T14:02:00Z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eb5799-d0fd-4e27-b9df-61ef8d68c68c_Enabled">
    <vt:lpwstr>true</vt:lpwstr>
  </property>
  <property fmtid="{D5CDD505-2E9C-101B-9397-08002B2CF9AE}" pid="3" name="MSIP_Label_89eb5799-d0fd-4e27-b9df-61ef8d68c68c_SetDate">
    <vt:lpwstr>2021-07-02T09:50:36Z</vt:lpwstr>
  </property>
  <property fmtid="{D5CDD505-2E9C-101B-9397-08002B2CF9AE}" pid="4" name="MSIP_Label_89eb5799-d0fd-4e27-b9df-61ef8d68c68c_Method">
    <vt:lpwstr>Privileged</vt:lpwstr>
  </property>
  <property fmtid="{D5CDD505-2E9C-101B-9397-08002B2CF9AE}" pid="5" name="MSIP_Label_89eb5799-d0fd-4e27-b9df-61ef8d68c68c_Name">
    <vt:lpwstr>89eb5799-d0fd-4e27-b9df-61ef8d68c68c</vt:lpwstr>
  </property>
  <property fmtid="{D5CDD505-2E9C-101B-9397-08002B2CF9AE}" pid="6" name="MSIP_Label_89eb5799-d0fd-4e27-b9df-61ef8d68c68c_SiteId">
    <vt:lpwstr>d6a1cf8c-768e-4187-a738-b6e50c4deb4a</vt:lpwstr>
  </property>
  <property fmtid="{D5CDD505-2E9C-101B-9397-08002B2CF9AE}" pid="7" name="MSIP_Label_89eb5799-d0fd-4e27-b9df-61ef8d68c68c_ActionId">
    <vt:lpwstr>37ea6b98-c2dc-47c0-88de-db2a8bf3787e</vt:lpwstr>
  </property>
  <property fmtid="{D5CDD505-2E9C-101B-9397-08002B2CF9AE}" pid="8" name="MSIP_Label_89eb5799-d0fd-4e27-b9df-61ef8d68c68c_ContentBits">
    <vt:lpwstr>0</vt:lpwstr>
  </property>
</Properties>
</file>