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0B19" w14:textId="08A7F6FE" w:rsidR="000B54AD" w:rsidRPr="001C3BB2" w:rsidRDefault="00C16A78" w:rsidP="0040344C">
      <w:pPr>
        <w:jc w:val="center"/>
        <w:rPr>
          <w:rFonts w:ascii="Century Gothic" w:hAnsi="Century Gothic" w:cs="Times New Roman"/>
          <w:b/>
          <w:sz w:val="28"/>
          <w:szCs w:val="28"/>
        </w:rPr>
      </w:pPr>
      <w:r>
        <w:rPr>
          <w:noProof/>
        </w:rPr>
        <w:drawing>
          <wp:anchor distT="0" distB="0" distL="114300" distR="114300" simplePos="0" relativeHeight="251660288" behindDoc="1" locked="0" layoutInCell="1" allowOverlap="1" wp14:anchorId="22205DB1" wp14:editId="68510E8C">
            <wp:simplePos x="0" y="0"/>
            <wp:positionH relativeFrom="margin">
              <wp:posOffset>0</wp:posOffset>
            </wp:positionH>
            <wp:positionV relativeFrom="paragraph">
              <wp:posOffset>-262255</wp:posOffset>
            </wp:positionV>
            <wp:extent cx="1275784" cy="6120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784" cy="612000"/>
                    </a:xfrm>
                    <a:prstGeom prst="rect">
                      <a:avLst/>
                    </a:prstGeom>
                  </pic:spPr>
                </pic:pic>
              </a:graphicData>
            </a:graphic>
            <wp14:sizeRelH relativeFrom="page">
              <wp14:pctWidth>0</wp14:pctWidth>
            </wp14:sizeRelH>
            <wp14:sizeRelV relativeFrom="page">
              <wp14:pctHeight>0</wp14:pctHeight>
            </wp14:sizeRelV>
          </wp:anchor>
        </w:drawing>
      </w:r>
    </w:p>
    <w:p w14:paraId="667C0B1A" w14:textId="77777777" w:rsidR="000B54AD" w:rsidRPr="001C3BB2" w:rsidRDefault="000B54AD" w:rsidP="0040344C">
      <w:pPr>
        <w:jc w:val="center"/>
        <w:rPr>
          <w:rFonts w:ascii="Century Gothic" w:hAnsi="Century Gothic" w:cs="Times New Roman"/>
          <w:b/>
          <w:sz w:val="28"/>
          <w:szCs w:val="28"/>
        </w:rPr>
      </w:pPr>
    </w:p>
    <w:p w14:paraId="667C0B1B" w14:textId="77777777" w:rsidR="00A219DF" w:rsidRPr="001C3BB2" w:rsidRDefault="000B54AD" w:rsidP="0040344C">
      <w:pPr>
        <w:jc w:val="center"/>
        <w:rPr>
          <w:rFonts w:ascii="Century Gothic" w:hAnsi="Century Gothic" w:cs="Times New Roman"/>
          <w:b/>
          <w:sz w:val="28"/>
          <w:szCs w:val="28"/>
        </w:rPr>
      </w:pPr>
      <w:r>
        <w:rPr>
          <w:rFonts w:ascii="Century Gothic" w:hAnsi="Century Gothic"/>
          <w:b/>
          <w:sz w:val="28"/>
        </w:rPr>
        <w:t>Initiative «Pensée et action entrepreneuriales dans les écoles professionnelles suisses – dimensions économique, sociale et éthique»</w:t>
      </w:r>
    </w:p>
    <w:p w14:paraId="667C0B1C" w14:textId="77777777" w:rsidR="00505C0D" w:rsidRPr="001C3BB2" w:rsidRDefault="00206581" w:rsidP="00294113">
      <w:pPr>
        <w:jc w:val="center"/>
        <w:rPr>
          <w:rFonts w:ascii="Century Gothic" w:hAnsi="Century Gothic" w:cs="Times New Roman"/>
          <w:b/>
          <w:iCs/>
        </w:rPr>
      </w:pPr>
      <w:r>
        <w:rPr>
          <w:rFonts w:ascii="Century Gothic" w:hAnsi="Century Gothic"/>
          <w:b/>
        </w:rPr>
        <w:t>Bibliographie commentée, état au 1</w:t>
      </w:r>
      <w:r>
        <w:rPr>
          <w:rFonts w:ascii="Century Gothic" w:hAnsi="Century Gothic"/>
          <w:b/>
          <w:vertAlign w:val="superscript"/>
        </w:rPr>
        <w:t>er</w:t>
      </w:r>
      <w:r>
        <w:rPr>
          <w:rFonts w:ascii="Century Gothic" w:hAnsi="Century Gothic"/>
          <w:b/>
        </w:rPr>
        <w:t> novembre 2020</w:t>
      </w:r>
    </w:p>
    <w:p w14:paraId="667C0B1D" w14:textId="77777777" w:rsidR="00206581" w:rsidRPr="001C3BB2" w:rsidRDefault="0065790E" w:rsidP="00294113">
      <w:pPr>
        <w:jc w:val="center"/>
        <w:rPr>
          <w:rFonts w:ascii="Century Gothic" w:hAnsi="Century Gothic" w:cs="Times New Roman"/>
          <w:iCs/>
          <w:sz w:val="18"/>
          <w:szCs w:val="18"/>
        </w:rPr>
      </w:pPr>
      <w:r w:rsidRPr="007610A8">
        <w:rPr>
          <w:rFonts w:ascii="Century Gothic" w:hAnsi="Century Gothic"/>
          <w:sz w:val="18"/>
        </w:rPr>
        <w:t>La bibliographie est majoritairement en allemand et en partie en anglais. Si vous avez des suggestions d’ouvrages en français</w:t>
      </w:r>
      <w:r>
        <w:rPr>
          <w:rFonts w:ascii="Century Gothic" w:hAnsi="Century Gothic"/>
          <w:sz w:val="18"/>
        </w:rPr>
        <w:t xml:space="preserve"> ou si certains thèmes ne sont pas abordés, </w:t>
      </w:r>
      <w:proofErr w:type="spellStart"/>
      <w:r>
        <w:rPr>
          <w:rFonts w:ascii="Century Gothic" w:hAnsi="Century Gothic"/>
          <w:sz w:val="18"/>
        </w:rPr>
        <w:t>veuillez vous</w:t>
      </w:r>
      <w:proofErr w:type="spellEnd"/>
      <w:r>
        <w:rPr>
          <w:rFonts w:ascii="Century Gothic" w:hAnsi="Century Gothic"/>
          <w:sz w:val="18"/>
        </w:rPr>
        <w:t xml:space="preserve"> adresser à la Prof. Susan Müller (</w:t>
      </w:r>
      <w:hyperlink r:id="rId9" w:history="1">
        <w:r>
          <w:rPr>
            <w:rStyle w:val="Hyperlink"/>
            <w:rFonts w:ascii="Century Gothic" w:hAnsi="Century Gothic"/>
            <w:sz w:val="18"/>
          </w:rPr>
          <w:t>susan.mueller@bfh.ch</w:t>
        </w:r>
      </w:hyperlink>
      <w:r>
        <w:rPr>
          <w:rFonts w:ascii="Century Gothic" w:hAnsi="Century Gothic"/>
          <w:sz w:val="18"/>
        </w:rPr>
        <w:t>).</w:t>
      </w:r>
    </w:p>
    <w:p w14:paraId="667C0B1E" w14:textId="77777777" w:rsidR="00912114" w:rsidRPr="001D658A" w:rsidRDefault="00E86046" w:rsidP="000F2E4C">
      <w:pPr>
        <w:pBdr>
          <w:bottom w:val="single" w:sz="4" w:space="1" w:color="C00000"/>
        </w:pBdr>
        <w:spacing w:before="240"/>
        <w:rPr>
          <w:rFonts w:ascii="Century Gothic" w:hAnsi="Century Gothic" w:cs="Times New Roman"/>
          <w:b/>
          <w:color w:val="C00000"/>
          <w:sz w:val="18"/>
          <w:szCs w:val="18"/>
          <w:lang w:val="de-CH"/>
        </w:rPr>
      </w:pPr>
      <w:r w:rsidRPr="001D658A">
        <w:rPr>
          <w:rFonts w:ascii="Century Gothic" w:hAnsi="Century Gothic"/>
          <w:b/>
          <w:color w:val="C00000"/>
          <w:sz w:val="18"/>
          <w:lang w:val="de-CH"/>
        </w:rPr>
        <w:t>A. Bases</w:t>
      </w:r>
    </w:p>
    <w:p w14:paraId="667C0B1F" w14:textId="77777777" w:rsidR="00016D92" w:rsidRPr="001D658A" w:rsidRDefault="00622306" w:rsidP="00622306">
      <w:pPr>
        <w:rPr>
          <w:rStyle w:val="Hyperlink"/>
          <w:rFonts w:ascii="Century Gothic" w:hAnsi="Century Gothic" w:cs="Times New Roman"/>
          <w:i/>
          <w:sz w:val="18"/>
          <w:szCs w:val="18"/>
          <w:lang w:val="de-CH"/>
        </w:rPr>
      </w:pPr>
      <w:r w:rsidRPr="001D658A">
        <w:rPr>
          <w:rFonts w:ascii="Century Gothic" w:hAnsi="Century Gothic"/>
          <w:b/>
          <w:color w:val="000000"/>
          <w:sz w:val="18"/>
          <w:lang w:val="de-CH"/>
        </w:rPr>
        <w:t xml:space="preserve">Broschüre: Zürcher Amt für Wirtschaft und Arbeit (Hrsg.) </w:t>
      </w:r>
      <w:r w:rsidRPr="007610A8">
        <w:rPr>
          <w:rFonts w:ascii="Century Gothic" w:hAnsi="Century Gothic"/>
          <w:b/>
          <w:color w:val="000000"/>
          <w:sz w:val="18"/>
          <w:lang w:val="de-CH"/>
        </w:rPr>
        <w:t xml:space="preserve">(2016). </w:t>
      </w:r>
      <w:r w:rsidRPr="001D658A">
        <w:rPr>
          <w:rFonts w:ascii="Century Gothic" w:hAnsi="Century Gothic"/>
          <w:b/>
          <w:color w:val="000000"/>
          <w:sz w:val="18"/>
          <w:lang w:val="de-CH"/>
        </w:rPr>
        <w:t xml:space="preserve">«Gründen. Von der Idee zum eigenen Unternehmen». </w:t>
      </w:r>
      <w:r w:rsidRPr="001D658A">
        <w:rPr>
          <w:rFonts w:ascii="Century Gothic" w:hAnsi="Century Gothic"/>
          <w:b/>
          <w:i/>
          <w:color w:val="000000"/>
          <w:sz w:val="18"/>
          <w:lang w:val="de-CH"/>
        </w:rPr>
        <w:t xml:space="preserve">Verfügbar unter: </w:t>
      </w:r>
      <w:r w:rsidRPr="001D658A">
        <w:rPr>
          <w:rStyle w:val="Hyperlink"/>
          <w:rFonts w:ascii="Century Gothic" w:hAnsi="Century Gothic"/>
          <w:i/>
          <w:sz w:val="18"/>
          <w:lang w:val="de-CH"/>
        </w:rPr>
        <w:t>https://www.startupticker.ch/uploads/File/Attachments/STARTUPTICKER_gru776nden%202016.pdf</w:t>
      </w:r>
    </w:p>
    <w:p w14:paraId="667C0B20" w14:textId="77777777" w:rsidR="001F46DF" w:rsidRPr="001D658A" w:rsidRDefault="00622306" w:rsidP="001F46DF">
      <w:pPr>
        <w:pStyle w:val="Listenabsatz"/>
        <w:numPr>
          <w:ilvl w:val="0"/>
          <w:numId w:val="2"/>
        </w:numPr>
        <w:spacing w:after="12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Die praxisnahe Broschüre ist ein sehr guter Wegweiser zum Thema «Unternehmensgründung».</w:t>
      </w:r>
    </w:p>
    <w:p w14:paraId="667C0B21" w14:textId="77777777" w:rsidR="0021175B" w:rsidRPr="001D658A" w:rsidRDefault="00E4741D" w:rsidP="00994436">
      <w:pPr>
        <w:pStyle w:val="Listenabsatz"/>
        <w:spacing w:after="12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Behandelt werden die wichtigsten Themen zum Thema Unternehmensgründung (z. B. Lean-Startup, Businessplan, Gesellschafterverträge, Patent-, Design- oder Markenschutz, Rechtsformen, Crowdfunding).</w:t>
      </w:r>
    </w:p>
    <w:p w14:paraId="667C0B22" w14:textId="77777777" w:rsidR="00E4741D" w:rsidRPr="001D658A" w:rsidRDefault="00E4741D" w:rsidP="00291DE0">
      <w:pPr>
        <w:pStyle w:val="Listenabsatz"/>
        <w:spacing w:after="120"/>
        <w:ind w:left="357"/>
        <w:contextualSpacing w:val="0"/>
        <w:jc w:val="both"/>
        <w:rPr>
          <w:rFonts w:ascii="Century Gothic" w:hAnsi="Century Gothic" w:cs="Times New Roman"/>
          <w:i/>
          <w:sz w:val="18"/>
          <w:szCs w:val="18"/>
          <w:highlight w:val="yellow"/>
          <w:lang w:val="de-CH"/>
        </w:rPr>
      </w:pPr>
      <w:r w:rsidRPr="001D658A">
        <w:rPr>
          <w:rFonts w:ascii="Century Gothic" w:hAnsi="Century Gothic"/>
          <w:i/>
          <w:sz w:val="18"/>
          <w:lang w:val="de-CH"/>
        </w:rPr>
        <w:t>Zudem erhält man einen guten Überblick über das «Gründungsland Schweiz»: Anlaufstellen für Gründungsberatungen, Businessplan-Wettbewerbe oder Weiterbildungsmöglichkeiten für (zukünftige) Gründerinnen und Gründer. Ausserdem finden sich in der Broschüre Begriffserklärungen zu gängigen Themen und Begriffen, die für Gründerinnen und Gründer relevant sind; von «</w:t>
      </w:r>
      <w:proofErr w:type="spellStart"/>
      <w:r w:rsidRPr="001D658A">
        <w:rPr>
          <w:rFonts w:ascii="Century Gothic" w:hAnsi="Century Gothic"/>
          <w:i/>
          <w:sz w:val="18"/>
          <w:lang w:val="de-CH"/>
        </w:rPr>
        <w:t>Acceleratoren</w:t>
      </w:r>
      <w:proofErr w:type="spellEnd"/>
      <w:r w:rsidRPr="001D658A">
        <w:rPr>
          <w:rFonts w:ascii="Century Gothic" w:hAnsi="Century Gothic"/>
          <w:i/>
          <w:sz w:val="18"/>
          <w:lang w:val="de-CH"/>
        </w:rPr>
        <w:t>» über «Steuern» bis «Work-Life-Balance».</w:t>
      </w:r>
    </w:p>
    <w:p w14:paraId="667C0B23" w14:textId="77777777" w:rsidR="00E4741D" w:rsidRPr="001D658A" w:rsidRDefault="00E4741D" w:rsidP="00E4741D">
      <w:pPr>
        <w:pStyle w:val="Listenabsatz"/>
        <w:spacing w:after="12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Die Broschüre kann man auch sehr gut interessierten Lernenden empfehlen; vor allem denjenigen, die weiter an ihrer Idee arbeiten möchten.</w:t>
      </w:r>
    </w:p>
    <w:p w14:paraId="667C0B24" w14:textId="77777777" w:rsidR="00E4741D" w:rsidRPr="001D658A" w:rsidRDefault="00D678D1" w:rsidP="00D678D1">
      <w:pPr>
        <w:pStyle w:val="Listenabsatz"/>
        <w:spacing w:after="120"/>
        <w:ind w:left="357"/>
        <w:contextualSpacing w:val="0"/>
        <w:jc w:val="both"/>
        <w:rPr>
          <w:rFonts w:ascii="Century Gothic" w:hAnsi="Century Gothic" w:cs="Times New Roman"/>
          <w:b/>
          <w:i/>
          <w:color w:val="C00000"/>
          <w:sz w:val="18"/>
          <w:szCs w:val="18"/>
          <w:lang w:val="de-CH"/>
        </w:rPr>
      </w:pPr>
      <w:r w:rsidRPr="001D658A">
        <w:rPr>
          <w:rFonts w:ascii="Century Gothic" w:hAnsi="Century Gothic"/>
          <w:b/>
          <w:i/>
          <w:color w:val="C00000"/>
          <w:sz w:val="18"/>
          <w:lang w:val="de-CH"/>
        </w:rPr>
        <w:t>Allen, die nur wenig Zeit haben und nur eine Quelle lesen können, empfehlen wir diese!</w:t>
      </w:r>
    </w:p>
    <w:p w14:paraId="667C0B25" w14:textId="77777777" w:rsidR="00912114" w:rsidRPr="001C3BB2" w:rsidRDefault="00912114" w:rsidP="002868B2">
      <w:pPr>
        <w:spacing w:before="480"/>
        <w:rPr>
          <w:rFonts w:ascii="Century Gothic" w:hAnsi="Century Gothic" w:cs="Times New Roman"/>
          <w:b/>
          <w:i/>
          <w:color w:val="000000"/>
          <w:sz w:val="18"/>
          <w:szCs w:val="18"/>
        </w:rPr>
      </w:pPr>
      <w:proofErr w:type="spellStart"/>
      <w:r w:rsidRPr="001D658A">
        <w:rPr>
          <w:rFonts w:ascii="Century Gothic" w:hAnsi="Century Gothic"/>
          <w:b/>
          <w:sz w:val="18"/>
          <w:lang w:val="de-CH"/>
        </w:rPr>
        <w:t>Fueglistaller</w:t>
      </w:r>
      <w:proofErr w:type="spellEnd"/>
      <w:r w:rsidRPr="001D658A">
        <w:rPr>
          <w:rFonts w:ascii="Century Gothic" w:hAnsi="Century Gothic"/>
          <w:b/>
          <w:color w:val="000000"/>
          <w:sz w:val="18"/>
          <w:lang w:val="de-CH"/>
        </w:rPr>
        <w:t xml:space="preserve">, U., Fust, A., Müller, C., Müller, S., &amp; Zellweger, T. (2020). </w:t>
      </w:r>
      <w:proofErr w:type="spellStart"/>
      <w:r>
        <w:rPr>
          <w:rFonts w:ascii="Century Gothic" w:hAnsi="Century Gothic"/>
          <w:b/>
          <w:i/>
          <w:color w:val="000000"/>
          <w:sz w:val="18"/>
        </w:rPr>
        <w:t>Entrepreneurship</w:t>
      </w:r>
      <w:proofErr w:type="spellEnd"/>
      <w:r>
        <w:rPr>
          <w:rFonts w:ascii="Century Gothic" w:hAnsi="Century Gothic"/>
          <w:b/>
          <w:i/>
          <w:color w:val="000000"/>
          <w:sz w:val="18"/>
        </w:rPr>
        <w:t xml:space="preserve">. </w:t>
      </w:r>
      <w:proofErr w:type="spellStart"/>
      <w:r>
        <w:rPr>
          <w:rFonts w:ascii="Century Gothic" w:hAnsi="Century Gothic"/>
          <w:b/>
          <w:i/>
          <w:color w:val="000000"/>
          <w:sz w:val="18"/>
        </w:rPr>
        <w:t>Modelle</w:t>
      </w:r>
      <w:proofErr w:type="spellEnd"/>
      <w:r>
        <w:rPr>
          <w:rFonts w:ascii="Century Gothic" w:hAnsi="Century Gothic"/>
          <w:b/>
          <w:i/>
          <w:color w:val="000000"/>
          <w:sz w:val="18"/>
        </w:rPr>
        <w:t xml:space="preserve"> –</w:t>
      </w:r>
      <w:proofErr w:type="spellStart"/>
      <w:r>
        <w:rPr>
          <w:rFonts w:ascii="Century Gothic" w:hAnsi="Century Gothic"/>
          <w:b/>
          <w:i/>
          <w:color w:val="000000"/>
          <w:sz w:val="18"/>
        </w:rPr>
        <w:t>Umsetzungen</w:t>
      </w:r>
      <w:proofErr w:type="spellEnd"/>
      <w:r>
        <w:rPr>
          <w:rFonts w:ascii="Century Gothic" w:hAnsi="Century Gothic"/>
          <w:b/>
          <w:i/>
          <w:color w:val="000000"/>
          <w:sz w:val="18"/>
        </w:rPr>
        <w:t xml:space="preserve"> – </w:t>
      </w:r>
      <w:proofErr w:type="spellStart"/>
      <w:r>
        <w:rPr>
          <w:rFonts w:ascii="Century Gothic" w:hAnsi="Century Gothic"/>
          <w:b/>
          <w:i/>
          <w:color w:val="000000"/>
          <w:sz w:val="18"/>
        </w:rPr>
        <w:t>Perspektiven</w:t>
      </w:r>
      <w:proofErr w:type="spellEnd"/>
      <w:r>
        <w:rPr>
          <w:rFonts w:ascii="Century Gothic" w:hAnsi="Century Gothic"/>
          <w:b/>
          <w:i/>
          <w:color w:val="000000"/>
          <w:sz w:val="18"/>
        </w:rPr>
        <w:t xml:space="preserve"> (5. </w:t>
      </w:r>
      <w:proofErr w:type="spellStart"/>
      <w:r>
        <w:rPr>
          <w:rFonts w:ascii="Century Gothic" w:hAnsi="Century Gothic"/>
          <w:b/>
          <w:i/>
          <w:color w:val="000000"/>
          <w:sz w:val="18"/>
        </w:rPr>
        <w:t>Auflage</w:t>
      </w:r>
      <w:proofErr w:type="spellEnd"/>
      <w:r>
        <w:rPr>
          <w:rFonts w:ascii="Century Gothic" w:hAnsi="Century Gothic"/>
          <w:b/>
          <w:i/>
          <w:color w:val="000000"/>
          <w:sz w:val="18"/>
        </w:rPr>
        <w:t>).</w:t>
      </w:r>
      <w:r>
        <w:rPr>
          <w:rFonts w:ascii="Century Gothic" w:hAnsi="Century Gothic"/>
          <w:b/>
          <w:color w:val="000000"/>
          <w:sz w:val="18"/>
        </w:rPr>
        <w:t xml:space="preserve"> Wiesbaden: Springer </w:t>
      </w:r>
      <w:proofErr w:type="spellStart"/>
      <w:r>
        <w:rPr>
          <w:rFonts w:ascii="Century Gothic" w:hAnsi="Century Gothic"/>
          <w:b/>
          <w:color w:val="000000"/>
          <w:sz w:val="18"/>
        </w:rPr>
        <w:t>Gabler</w:t>
      </w:r>
      <w:proofErr w:type="spellEnd"/>
      <w:r>
        <w:rPr>
          <w:rFonts w:ascii="Century Gothic" w:hAnsi="Century Gothic"/>
          <w:b/>
          <w:color w:val="000000"/>
          <w:sz w:val="18"/>
        </w:rPr>
        <w:t>.</w:t>
      </w:r>
    </w:p>
    <w:p w14:paraId="667C0B26" w14:textId="77777777" w:rsidR="0021175B" w:rsidRPr="001D658A" w:rsidRDefault="0061024A" w:rsidP="00B3162F">
      <w:pPr>
        <w:pStyle w:val="Listenabsatz"/>
        <w:numPr>
          <w:ilvl w:val="0"/>
          <w:numId w:val="2"/>
        </w:numPr>
        <w:spacing w:before="24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Das Lehrbuch gibt einen Überblick über die Grundkonzepte des Unternehmertums. Jedes Kapitel widmet sich einem Thema (z. B. unternehmerische Gelegenheiten, Strategie, Geschäftsmodell, Gründungsfinanzierung, Social Entrepreneurship, Corporate Entrepreneurship) und ist in sich abgeschlossen.</w:t>
      </w:r>
    </w:p>
    <w:p w14:paraId="667C0B27" w14:textId="77777777" w:rsidR="0061024A" w:rsidRPr="001D658A" w:rsidRDefault="0021175B" w:rsidP="0021175B">
      <w:pPr>
        <w:pStyle w:val="Listenabsatz"/>
        <w:spacing w:before="24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In jedem Kapitel finden sich ein Porträt einer Unternehmerin oder eines Unternehmers sowie eine auf realen Unternehmenssituationen basierende Fallstudie aus der Schweiz, Österreich oder Deutschland. In jedem Kapitel wird zudem eine Aktivität beschrieben, die dabei hilft, unternehmerische Kompetenzen weiterzuentwickeln und Eigeninitiative zu stärken.</w:t>
      </w:r>
    </w:p>
    <w:p w14:paraId="667C0B28" w14:textId="77777777" w:rsidR="00912114" w:rsidRPr="001D658A" w:rsidRDefault="00AB6DC8" w:rsidP="00016D92">
      <w:pPr>
        <w:pStyle w:val="Listenabsatz"/>
        <w:spacing w:before="240"/>
        <w:ind w:left="357"/>
        <w:contextualSpacing w:val="0"/>
        <w:jc w:val="both"/>
        <w:rPr>
          <w:rFonts w:ascii="Century Gothic" w:hAnsi="Century Gothic" w:cs="Times New Roman"/>
          <w:i/>
          <w:sz w:val="18"/>
          <w:szCs w:val="18"/>
          <w:lang w:val="de-CH"/>
        </w:rPr>
      </w:pPr>
      <w:r w:rsidRPr="001D658A">
        <w:rPr>
          <w:rFonts w:ascii="Century Gothic" w:hAnsi="Century Gothic"/>
          <w:i/>
          <w:sz w:val="18"/>
          <w:lang w:val="de-CH"/>
        </w:rPr>
        <w:t xml:space="preserve">Die 5. Auflage ist als E-Book oder Print erhältlich: </w:t>
      </w:r>
      <w:hyperlink r:id="rId10" w:history="1">
        <w:r w:rsidRPr="001D658A">
          <w:rPr>
            <w:rStyle w:val="Hyperlink"/>
            <w:rFonts w:ascii="Century Gothic" w:hAnsi="Century Gothic"/>
            <w:i/>
            <w:sz w:val="18"/>
            <w:lang w:val="de-CH"/>
          </w:rPr>
          <w:t>https://link.springer.com/book/10.1007/978-3-658-26800-8</w:t>
        </w:r>
      </w:hyperlink>
    </w:p>
    <w:p w14:paraId="667C0B29" w14:textId="77777777" w:rsidR="001C3BB2" w:rsidRPr="001D658A" w:rsidRDefault="001C3BB2">
      <w:pPr>
        <w:rPr>
          <w:rFonts w:ascii="Century Gothic" w:hAnsi="Century Gothic" w:cs="Times New Roman"/>
          <w:b/>
          <w:color w:val="000000"/>
          <w:sz w:val="18"/>
          <w:szCs w:val="18"/>
          <w:lang w:val="de-CH"/>
        </w:rPr>
      </w:pPr>
      <w:r w:rsidRPr="001D658A">
        <w:rPr>
          <w:lang w:val="de-CH"/>
        </w:rPr>
        <w:br w:type="page"/>
      </w:r>
    </w:p>
    <w:p w14:paraId="667C0B2A" w14:textId="77777777" w:rsidR="00087DD1" w:rsidRPr="001C3BB2" w:rsidRDefault="00087DD1" w:rsidP="00087DD1">
      <w:pPr>
        <w:jc w:val="both"/>
        <w:rPr>
          <w:rStyle w:val="Hyperlink"/>
          <w:rFonts w:ascii="Century Gothic" w:hAnsi="Century Gothic" w:cs="Times New Roman"/>
          <w:i/>
          <w:sz w:val="18"/>
          <w:szCs w:val="18"/>
        </w:rPr>
      </w:pPr>
      <w:proofErr w:type="spellStart"/>
      <w:r>
        <w:rPr>
          <w:rFonts w:ascii="Century Gothic" w:hAnsi="Century Gothic"/>
          <w:b/>
          <w:color w:val="000000"/>
          <w:sz w:val="18"/>
        </w:rPr>
        <w:lastRenderedPageBreak/>
        <w:t>Bosma</w:t>
      </w:r>
      <w:proofErr w:type="spellEnd"/>
      <w:r>
        <w:rPr>
          <w:rFonts w:ascii="Century Gothic" w:hAnsi="Century Gothic"/>
          <w:b/>
          <w:color w:val="000000"/>
          <w:sz w:val="18"/>
        </w:rPr>
        <w:t xml:space="preserve"> et al. (2020): </w:t>
      </w:r>
      <w:r>
        <w:rPr>
          <w:rFonts w:ascii="Century Gothic" w:hAnsi="Century Gothic"/>
          <w:b/>
          <w:i/>
          <w:color w:val="000000"/>
          <w:sz w:val="18"/>
        </w:rPr>
        <w:t xml:space="preserve">Global </w:t>
      </w:r>
      <w:proofErr w:type="spellStart"/>
      <w:r>
        <w:rPr>
          <w:rFonts w:ascii="Century Gothic" w:hAnsi="Century Gothic"/>
          <w:b/>
          <w:i/>
          <w:color w:val="000000"/>
          <w:sz w:val="18"/>
        </w:rPr>
        <w:t>Entrepreneurship</w:t>
      </w:r>
      <w:proofErr w:type="spellEnd"/>
      <w:r>
        <w:rPr>
          <w:rFonts w:ascii="Century Gothic" w:hAnsi="Century Gothic"/>
          <w:b/>
          <w:i/>
          <w:color w:val="000000"/>
          <w:sz w:val="18"/>
        </w:rPr>
        <w:t xml:space="preserve"> Monitor. 2019/2020 Global Report.</w:t>
      </w:r>
      <w:r>
        <w:rPr>
          <w:rFonts w:ascii="Century Gothic" w:hAnsi="Century Gothic"/>
          <w:b/>
          <w:color w:val="000000"/>
          <w:sz w:val="18"/>
        </w:rPr>
        <w:t xml:space="preserve"> </w:t>
      </w:r>
      <w:r>
        <w:rPr>
          <w:rFonts w:ascii="Century Gothic" w:hAnsi="Century Gothic"/>
          <w:b/>
          <w:i/>
          <w:color w:val="000000"/>
          <w:sz w:val="18"/>
        </w:rPr>
        <w:t>Disponible sur:</w:t>
      </w:r>
      <w:r>
        <w:t xml:space="preserve"> </w:t>
      </w:r>
      <w:hyperlink r:id="rId11" w:tgtFrame="_blank" w:history="1">
        <w:r>
          <w:rPr>
            <w:rStyle w:val="Hyperlink"/>
            <w:rFonts w:ascii="Century Gothic" w:hAnsi="Century Gothic"/>
            <w:i/>
            <w:sz w:val="18"/>
          </w:rPr>
          <w:t>www.gemconsortium.org</w:t>
        </w:r>
      </w:hyperlink>
    </w:p>
    <w:p w14:paraId="667C0B2B" w14:textId="77777777" w:rsidR="000F2E4C" w:rsidRPr="001C3BB2" w:rsidRDefault="00773460" w:rsidP="000F2E4C">
      <w:pPr>
        <w:pStyle w:val="Listenabsatz"/>
        <w:numPr>
          <w:ilvl w:val="0"/>
          <w:numId w:val="2"/>
        </w:numPr>
        <w:spacing w:before="40" w:after="120"/>
        <w:ind w:left="357"/>
        <w:contextualSpacing w:val="0"/>
        <w:jc w:val="both"/>
        <w:rPr>
          <w:rFonts w:ascii="Century Gothic" w:hAnsi="Century Gothic" w:cs="Times New Roman"/>
          <w:bCs/>
          <w:i/>
          <w:sz w:val="18"/>
          <w:szCs w:val="18"/>
        </w:rPr>
      </w:pPr>
      <w:r>
        <w:rPr>
          <w:rFonts w:ascii="Century Gothic" w:hAnsi="Century Gothic"/>
          <w:i/>
          <w:sz w:val="18"/>
        </w:rPr>
        <w:t xml:space="preserve">Le «Global </w:t>
      </w:r>
      <w:proofErr w:type="spellStart"/>
      <w:r>
        <w:rPr>
          <w:rFonts w:ascii="Century Gothic" w:hAnsi="Century Gothic"/>
          <w:i/>
          <w:sz w:val="18"/>
        </w:rPr>
        <w:t>Entrepreneurship</w:t>
      </w:r>
      <w:proofErr w:type="spellEnd"/>
      <w:r>
        <w:rPr>
          <w:rFonts w:ascii="Century Gothic" w:hAnsi="Century Gothic"/>
          <w:i/>
          <w:sz w:val="18"/>
        </w:rPr>
        <w:t xml:space="preserve"> Monitor» (GEM) a été initié en 1999 comme projet collaboratif entre le </w:t>
      </w:r>
      <w:proofErr w:type="spellStart"/>
      <w:r>
        <w:rPr>
          <w:rFonts w:ascii="Century Gothic" w:hAnsi="Century Gothic"/>
          <w:i/>
          <w:sz w:val="18"/>
        </w:rPr>
        <w:t>Babson</w:t>
      </w:r>
      <w:proofErr w:type="spellEnd"/>
      <w:r>
        <w:rPr>
          <w:rFonts w:ascii="Century Gothic" w:hAnsi="Century Gothic"/>
          <w:i/>
          <w:sz w:val="18"/>
        </w:rPr>
        <w:t xml:space="preserve"> </w:t>
      </w:r>
      <w:proofErr w:type="spellStart"/>
      <w:r>
        <w:rPr>
          <w:rFonts w:ascii="Century Gothic" w:hAnsi="Century Gothic"/>
          <w:i/>
          <w:sz w:val="18"/>
        </w:rPr>
        <w:t>College</w:t>
      </w:r>
      <w:proofErr w:type="spellEnd"/>
      <w:r>
        <w:rPr>
          <w:rFonts w:ascii="Century Gothic" w:hAnsi="Century Gothic"/>
          <w:i/>
          <w:sz w:val="18"/>
        </w:rPr>
        <w:t xml:space="preserve"> (États-Unis) et la London Business School (Royaume-Uni). Son but est de comparer les activités entrepreneuriales à l’échelle internationale. Environ 40 à 50 équipes de chaque pays majoritairement liées à de hautes écoles participent chaque année à ce projet de recherche international.</w:t>
      </w:r>
    </w:p>
    <w:p w14:paraId="667C0B2C" w14:textId="77777777" w:rsidR="00AC7C1B" w:rsidRPr="001C3BB2" w:rsidRDefault="00A83164" w:rsidP="000F2E4C">
      <w:pPr>
        <w:pStyle w:val="Listenabsatz"/>
        <w:spacing w:before="40" w:after="120"/>
        <w:ind w:left="357"/>
        <w:contextualSpacing w:val="0"/>
        <w:jc w:val="both"/>
        <w:rPr>
          <w:rFonts w:ascii="Century Gothic" w:hAnsi="Century Gothic" w:cs="Times New Roman"/>
          <w:bCs/>
          <w:i/>
          <w:sz w:val="18"/>
          <w:szCs w:val="18"/>
        </w:rPr>
      </w:pPr>
      <w:r>
        <w:rPr>
          <w:rFonts w:ascii="Century Gothic" w:hAnsi="Century Gothic"/>
          <w:i/>
          <w:sz w:val="18"/>
        </w:rPr>
        <w:t>Dans chaque pays, des enquêtes téléphoniques représentatives sont réalisées auprès d’au moins 2000 adultes. S’il s’avère qu’une personne vise à créer une entreprise ou gère une jeune entreprise (existant depuis moins de 3,5 ans), des questions détaillées lui sont posées sur la création.</w:t>
      </w:r>
    </w:p>
    <w:p w14:paraId="667C0B2D" w14:textId="77777777" w:rsidR="00AC7C1B" w:rsidRPr="001C3BB2" w:rsidRDefault="00AC7C1B" w:rsidP="000F2E4C">
      <w:pPr>
        <w:pStyle w:val="Listenabsatz"/>
        <w:spacing w:before="40" w:after="120"/>
        <w:ind w:left="357"/>
        <w:contextualSpacing w:val="0"/>
        <w:jc w:val="both"/>
        <w:rPr>
          <w:rFonts w:ascii="Century Gothic" w:hAnsi="Century Gothic" w:cs="Times New Roman"/>
          <w:bCs/>
          <w:i/>
          <w:sz w:val="18"/>
          <w:szCs w:val="18"/>
        </w:rPr>
      </w:pPr>
      <w:r>
        <w:rPr>
          <w:rFonts w:ascii="Century Gothic" w:hAnsi="Century Gothic"/>
          <w:i/>
          <w:sz w:val="18"/>
        </w:rPr>
        <w:t>Le taux de création le plus populaire recensé par le GEM est le TEA-</w:t>
      </w:r>
      <w:proofErr w:type="spellStart"/>
      <w:r>
        <w:rPr>
          <w:rFonts w:ascii="Century Gothic" w:hAnsi="Century Gothic"/>
          <w:i/>
          <w:sz w:val="18"/>
        </w:rPr>
        <w:t>Quote</w:t>
      </w:r>
      <w:proofErr w:type="spellEnd"/>
      <w:r>
        <w:rPr>
          <w:rFonts w:ascii="Century Gothic" w:hAnsi="Century Gothic"/>
          <w:i/>
          <w:sz w:val="18"/>
        </w:rPr>
        <w:t xml:space="preserve">. TEA signifie «Total </w:t>
      </w:r>
      <w:proofErr w:type="spellStart"/>
      <w:r>
        <w:rPr>
          <w:rFonts w:ascii="Century Gothic" w:hAnsi="Century Gothic"/>
          <w:i/>
          <w:sz w:val="18"/>
        </w:rPr>
        <w:t>early</w:t>
      </w:r>
      <w:proofErr w:type="spellEnd"/>
      <w:r>
        <w:rPr>
          <w:rFonts w:ascii="Century Gothic" w:hAnsi="Century Gothic"/>
          <w:i/>
          <w:sz w:val="18"/>
        </w:rPr>
        <w:t>-stage Entrepreneurial Activity». On entend par là le pourcentage des personnes âgées de 18 à 64 ans et résidant dans le pays en question qui ont créé ces 3,5 dernières années/sont en train de créer une entreprise seules ou avec d’autres personnes.</w:t>
      </w:r>
    </w:p>
    <w:p w14:paraId="667C0B2E" w14:textId="77777777" w:rsidR="00AC7C1B" w:rsidRPr="001C3BB2" w:rsidRDefault="00A83164" w:rsidP="000F2E4C">
      <w:pPr>
        <w:pStyle w:val="Listenabsatz"/>
        <w:spacing w:before="40" w:after="120"/>
        <w:ind w:left="357"/>
        <w:contextualSpacing w:val="0"/>
        <w:jc w:val="both"/>
        <w:rPr>
          <w:rFonts w:ascii="Century Gothic" w:hAnsi="Century Gothic" w:cs="Times New Roman"/>
          <w:bCs/>
          <w:i/>
          <w:sz w:val="18"/>
          <w:szCs w:val="18"/>
        </w:rPr>
      </w:pPr>
      <w:r>
        <w:rPr>
          <w:rFonts w:ascii="Century Gothic" w:hAnsi="Century Gothic"/>
          <w:i/>
          <w:sz w:val="18"/>
        </w:rPr>
        <w:t>De plus, le GEM évalue des informations détaillant d’autres aspects relatifs à la création, par exemple les raisons de la création, les estimations quant aux opportunités de création, aux capacités de création individuelles ou aux conditions-cadres du pays.</w:t>
      </w:r>
    </w:p>
    <w:p w14:paraId="667C0B2F" w14:textId="77777777" w:rsidR="00AC7C1B" w:rsidRPr="001C3BB2" w:rsidRDefault="00AC7C1B" w:rsidP="000F2E4C">
      <w:pPr>
        <w:pStyle w:val="Listenabsatz"/>
        <w:spacing w:before="40" w:after="120"/>
        <w:ind w:left="357"/>
        <w:contextualSpacing w:val="0"/>
        <w:jc w:val="both"/>
        <w:rPr>
          <w:rFonts w:ascii="Century Gothic" w:hAnsi="Century Gothic" w:cs="Times New Roman"/>
          <w:bCs/>
          <w:i/>
          <w:sz w:val="18"/>
          <w:szCs w:val="18"/>
        </w:rPr>
      </w:pPr>
      <w:r>
        <w:rPr>
          <w:rFonts w:ascii="Century Gothic" w:hAnsi="Century Gothic"/>
          <w:i/>
          <w:sz w:val="18"/>
        </w:rPr>
        <w:t>Sur le site Internet du GEM, des rapports généraux et spécifiques au pays sont disponibles. Il s’agit du plus grand projet de recherche sur l’entrepreneuriat; il permet d’avoir une vision globale de cette thématique.</w:t>
      </w:r>
    </w:p>
    <w:p w14:paraId="667C0B30" w14:textId="77777777" w:rsidR="00E86046" w:rsidRPr="001D658A" w:rsidRDefault="00EB0353" w:rsidP="002868B2">
      <w:pPr>
        <w:pBdr>
          <w:bottom w:val="single" w:sz="4" w:space="1" w:color="C00000"/>
        </w:pBdr>
        <w:spacing w:before="360"/>
        <w:rPr>
          <w:rFonts w:ascii="Century Gothic" w:hAnsi="Century Gothic" w:cs="Times New Roman"/>
          <w:b/>
          <w:color w:val="C00000"/>
          <w:sz w:val="18"/>
          <w:szCs w:val="18"/>
          <w:lang w:val="en-GB"/>
        </w:rPr>
      </w:pPr>
      <w:r w:rsidRPr="001D658A">
        <w:rPr>
          <w:rFonts w:ascii="Century Gothic" w:hAnsi="Century Gothic"/>
          <w:b/>
          <w:color w:val="C00000"/>
          <w:sz w:val="18"/>
          <w:lang w:val="en-GB"/>
        </w:rPr>
        <w:t xml:space="preserve">B. Lean </w:t>
      </w:r>
      <w:proofErr w:type="spellStart"/>
      <w:r w:rsidRPr="001D658A">
        <w:rPr>
          <w:rFonts w:ascii="Century Gothic" w:hAnsi="Century Gothic"/>
          <w:b/>
          <w:color w:val="C00000"/>
          <w:sz w:val="18"/>
          <w:lang w:val="en-GB"/>
        </w:rPr>
        <w:t>Startup</w:t>
      </w:r>
      <w:proofErr w:type="spellEnd"/>
      <w:r w:rsidRPr="001D658A">
        <w:rPr>
          <w:rFonts w:ascii="Century Gothic" w:hAnsi="Century Gothic"/>
          <w:b/>
          <w:color w:val="C00000"/>
          <w:sz w:val="18"/>
          <w:lang w:val="en-GB"/>
        </w:rPr>
        <w:t xml:space="preserve"> (</w:t>
      </w:r>
      <w:r>
        <w:rPr>
          <w:rFonts w:ascii="Century Gothic" w:hAnsi="Century Gothic"/>
          <w:b/>
          <w:color w:val="C00000"/>
          <w:sz w:val="18"/>
        </w:rPr>
        <w:sym w:font="Wingdings" w:char="F0E0"/>
      </w:r>
      <w:r w:rsidRPr="001D658A">
        <w:rPr>
          <w:rFonts w:ascii="Century Gothic" w:hAnsi="Century Gothic"/>
          <w:b/>
          <w:color w:val="C00000"/>
          <w:sz w:val="18"/>
          <w:lang w:val="en-GB"/>
        </w:rPr>
        <w:t xml:space="preserve"> Module 2)</w:t>
      </w:r>
    </w:p>
    <w:p w14:paraId="667C0B31" w14:textId="77777777" w:rsidR="00E86046" w:rsidRPr="001C3BB2" w:rsidRDefault="00E86046" w:rsidP="00E86046">
      <w:pPr>
        <w:rPr>
          <w:rFonts w:ascii="Century Gothic" w:hAnsi="Century Gothic" w:cs="Times New Roman"/>
          <w:b/>
          <w:color w:val="000000"/>
          <w:sz w:val="18"/>
          <w:szCs w:val="18"/>
        </w:rPr>
      </w:pPr>
      <w:proofErr w:type="spellStart"/>
      <w:r w:rsidRPr="001D658A">
        <w:rPr>
          <w:rFonts w:ascii="Century Gothic" w:hAnsi="Century Gothic"/>
          <w:b/>
          <w:color w:val="000000"/>
          <w:sz w:val="18"/>
          <w:lang w:val="en-GB"/>
        </w:rPr>
        <w:t>Ries</w:t>
      </w:r>
      <w:proofErr w:type="spellEnd"/>
      <w:r w:rsidRPr="001D658A">
        <w:rPr>
          <w:rFonts w:ascii="Century Gothic" w:hAnsi="Century Gothic"/>
          <w:b/>
          <w:color w:val="000000"/>
          <w:sz w:val="18"/>
          <w:lang w:val="en-GB"/>
        </w:rPr>
        <w:t xml:space="preserve">, E. (2012). </w:t>
      </w:r>
      <w:r w:rsidRPr="001D658A">
        <w:rPr>
          <w:rFonts w:ascii="Century Gothic" w:hAnsi="Century Gothic"/>
          <w:b/>
          <w:i/>
          <w:color w:val="000000"/>
          <w:sz w:val="18"/>
          <w:lang w:val="de-CH"/>
        </w:rPr>
        <w:t xml:space="preserve">Lean Startup: Schnell, risikolos und erfolgreich Unternehmen gründen </w:t>
      </w:r>
      <w:r w:rsidRPr="001D658A">
        <w:rPr>
          <w:rFonts w:ascii="Century Gothic" w:hAnsi="Century Gothic"/>
          <w:b/>
          <w:i/>
          <w:color w:val="000000"/>
          <w:sz w:val="18"/>
          <w:lang w:val="de-CH"/>
        </w:rPr>
        <w:br/>
      </w:r>
      <w:r w:rsidRPr="001D658A">
        <w:rPr>
          <w:rFonts w:ascii="Century Gothic" w:hAnsi="Century Gothic"/>
          <w:b/>
          <w:color w:val="000000"/>
          <w:sz w:val="18"/>
          <w:lang w:val="de-CH"/>
        </w:rPr>
        <w:t xml:space="preserve">(6. </w:t>
      </w:r>
      <w:proofErr w:type="spellStart"/>
      <w:r>
        <w:rPr>
          <w:rFonts w:ascii="Century Gothic" w:hAnsi="Century Gothic"/>
          <w:b/>
          <w:color w:val="000000"/>
          <w:sz w:val="18"/>
        </w:rPr>
        <w:t>Auflage</w:t>
      </w:r>
      <w:proofErr w:type="spellEnd"/>
      <w:r>
        <w:rPr>
          <w:rFonts w:ascii="Century Gothic" w:hAnsi="Century Gothic"/>
          <w:b/>
          <w:color w:val="000000"/>
          <w:sz w:val="18"/>
        </w:rPr>
        <w:t>)</w:t>
      </w:r>
      <w:r>
        <w:rPr>
          <w:rFonts w:ascii="Century Gothic" w:hAnsi="Century Gothic"/>
          <w:b/>
          <w:i/>
          <w:color w:val="000000"/>
          <w:sz w:val="18"/>
        </w:rPr>
        <w:t>.</w:t>
      </w:r>
      <w:r>
        <w:rPr>
          <w:rFonts w:ascii="Century Gothic" w:hAnsi="Century Gothic"/>
          <w:b/>
          <w:color w:val="000000"/>
          <w:sz w:val="18"/>
        </w:rPr>
        <w:t xml:space="preserve"> </w:t>
      </w:r>
      <w:proofErr w:type="spellStart"/>
      <w:r>
        <w:rPr>
          <w:rFonts w:ascii="Century Gothic" w:hAnsi="Century Gothic"/>
          <w:b/>
          <w:color w:val="000000"/>
          <w:sz w:val="18"/>
        </w:rPr>
        <w:t>München</w:t>
      </w:r>
      <w:proofErr w:type="spellEnd"/>
      <w:r>
        <w:rPr>
          <w:rFonts w:ascii="Century Gothic" w:hAnsi="Century Gothic"/>
          <w:b/>
          <w:color w:val="000000"/>
          <w:sz w:val="18"/>
        </w:rPr>
        <w:t xml:space="preserve">: </w:t>
      </w:r>
      <w:proofErr w:type="spellStart"/>
      <w:r>
        <w:rPr>
          <w:rFonts w:ascii="Century Gothic" w:hAnsi="Century Gothic"/>
          <w:b/>
          <w:color w:val="000000"/>
          <w:sz w:val="18"/>
        </w:rPr>
        <w:t>Redline</w:t>
      </w:r>
      <w:proofErr w:type="spellEnd"/>
      <w:r>
        <w:rPr>
          <w:rFonts w:ascii="Century Gothic" w:hAnsi="Century Gothic"/>
          <w:b/>
          <w:color w:val="000000"/>
          <w:sz w:val="18"/>
        </w:rPr>
        <w:t>.</w:t>
      </w:r>
    </w:p>
    <w:p w14:paraId="667C0B32" w14:textId="77777777" w:rsidR="00E86046" w:rsidRPr="001D658A" w:rsidRDefault="00E86046" w:rsidP="00E86046">
      <w:pPr>
        <w:pStyle w:val="Listenabsatz"/>
        <w:numPr>
          <w:ilvl w:val="0"/>
          <w:numId w:val="2"/>
        </w:numPr>
        <w:jc w:val="both"/>
        <w:rPr>
          <w:rFonts w:ascii="Century Gothic" w:hAnsi="Century Gothic" w:cs="Times New Roman"/>
          <w:i/>
          <w:sz w:val="18"/>
          <w:szCs w:val="18"/>
          <w:lang w:val="de-CH"/>
        </w:rPr>
      </w:pPr>
      <w:r w:rsidRPr="001D658A">
        <w:rPr>
          <w:rFonts w:ascii="Century Gothic" w:hAnsi="Century Gothic"/>
          <w:i/>
          <w:sz w:val="18"/>
          <w:lang w:val="de-CH"/>
        </w:rPr>
        <w:t xml:space="preserve">Eric Ries ist Unternehmer und Vater der «Lean Startup-Methode». </w:t>
      </w:r>
      <w:r w:rsidRPr="001D658A">
        <w:rPr>
          <w:rFonts w:ascii="Century Gothic" w:hAnsi="Century Gothic"/>
          <w:i/>
          <w:color w:val="000000"/>
          <w:sz w:val="18"/>
          <w:lang w:val="de-CH"/>
        </w:rPr>
        <w:t>In seinem Buch beschreibt er, wie man mit einem systematischen Vorgehen bei der Unternehmensgründung Hypothesen mithilfe von Experimenten überprüfen kann</w:t>
      </w:r>
      <w:r w:rsidRPr="001D658A">
        <w:rPr>
          <w:rFonts w:ascii="Century Gothic" w:hAnsi="Century Gothic"/>
          <w:i/>
          <w:sz w:val="18"/>
          <w:lang w:val="de-CH"/>
        </w:rPr>
        <w:t xml:space="preserve"> (vgl. </w:t>
      </w:r>
      <w:r w:rsidRPr="007610A8">
        <w:rPr>
          <w:rFonts w:ascii="Century Gothic" w:hAnsi="Century Gothic"/>
          <w:i/>
          <w:sz w:val="18"/>
          <w:lang w:val="de-CH"/>
        </w:rPr>
        <w:t xml:space="preserve">«erfahrungsbasiertes Lernen»). </w:t>
      </w:r>
      <w:r w:rsidRPr="001D658A">
        <w:rPr>
          <w:rFonts w:ascii="Century Gothic" w:hAnsi="Century Gothic"/>
          <w:i/>
          <w:sz w:val="18"/>
          <w:lang w:val="de-CH"/>
        </w:rPr>
        <w:t>Lea</w:t>
      </w:r>
      <w:r w:rsidRPr="001D658A">
        <w:rPr>
          <w:rFonts w:ascii="Century Gothic" w:hAnsi="Century Gothic"/>
          <w:i/>
          <w:color w:val="000000"/>
          <w:sz w:val="18"/>
          <w:lang w:val="de-CH"/>
        </w:rPr>
        <w:t>n Startup wird von Unternehmerinnen und Unternehmern als Methode genutzt und kann enorm zur Reduzierung des Risikos beitragen.</w:t>
      </w:r>
    </w:p>
    <w:p w14:paraId="667C0B33" w14:textId="77777777" w:rsidR="0040344C" w:rsidRPr="001C3BB2" w:rsidRDefault="00EB0353" w:rsidP="002868B2">
      <w:pPr>
        <w:pBdr>
          <w:bottom w:val="single" w:sz="4" w:space="1" w:color="C00000"/>
        </w:pBdr>
        <w:spacing w:before="360"/>
        <w:rPr>
          <w:rFonts w:ascii="Century Gothic" w:hAnsi="Century Gothic" w:cs="Times New Roman"/>
          <w:b/>
          <w:color w:val="C00000"/>
          <w:sz w:val="18"/>
          <w:szCs w:val="18"/>
        </w:rPr>
      </w:pPr>
      <w:r>
        <w:rPr>
          <w:rFonts w:ascii="Century Gothic" w:hAnsi="Century Gothic"/>
          <w:b/>
          <w:color w:val="C00000"/>
          <w:sz w:val="18"/>
        </w:rPr>
        <w:t>C. Modèle d’entreprise (</w:t>
      </w:r>
      <w:r>
        <w:rPr>
          <w:rFonts w:ascii="Century Gothic" w:hAnsi="Century Gothic"/>
          <w:b/>
          <w:color w:val="C00000"/>
          <w:sz w:val="18"/>
        </w:rPr>
        <w:sym w:font="Wingdings" w:char="F0E0"/>
      </w:r>
      <w:r>
        <w:rPr>
          <w:rFonts w:ascii="Century Gothic" w:hAnsi="Century Gothic"/>
          <w:b/>
          <w:color w:val="C00000"/>
          <w:sz w:val="18"/>
        </w:rPr>
        <w:t xml:space="preserve"> Module 3)</w:t>
      </w:r>
    </w:p>
    <w:p w14:paraId="667C0B34" w14:textId="77777777" w:rsidR="00087DD1" w:rsidRPr="001C3BB2" w:rsidRDefault="00087DD1" w:rsidP="00E8345B">
      <w:pPr>
        <w:rPr>
          <w:rFonts w:ascii="Century Gothic" w:hAnsi="Century Gothic" w:cs="Times New Roman"/>
          <w:b/>
          <w:sz w:val="18"/>
          <w:szCs w:val="18"/>
        </w:rPr>
      </w:pPr>
      <w:proofErr w:type="spellStart"/>
      <w:r>
        <w:rPr>
          <w:rFonts w:ascii="Century Gothic" w:hAnsi="Century Gothic"/>
          <w:b/>
          <w:sz w:val="18"/>
        </w:rPr>
        <w:t>Osterwalder</w:t>
      </w:r>
      <w:proofErr w:type="spellEnd"/>
      <w:r>
        <w:rPr>
          <w:rFonts w:ascii="Century Gothic" w:hAnsi="Century Gothic"/>
          <w:b/>
          <w:sz w:val="18"/>
        </w:rPr>
        <w:t xml:space="preserve">, A.; </w:t>
      </w:r>
      <w:proofErr w:type="spellStart"/>
      <w:r>
        <w:rPr>
          <w:rFonts w:ascii="Century Gothic" w:hAnsi="Century Gothic"/>
          <w:b/>
          <w:sz w:val="18"/>
        </w:rPr>
        <w:t>Pigneur</w:t>
      </w:r>
      <w:proofErr w:type="spellEnd"/>
      <w:r>
        <w:rPr>
          <w:rFonts w:ascii="Century Gothic" w:hAnsi="Century Gothic"/>
          <w:b/>
          <w:sz w:val="18"/>
        </w:rPr>
        <w:t xml:space="preserve">, Y. (2010). </w:t>
      </w:r>
      <w:r w:rsidRPr="001D658A">
        <w:rPr>
          <w:rFonts w:ascii="Century Gothic" w:hAnsi="Century Gothic"/>
          <w:b/>
          <w:i/>
          <w:sz w:val="18"/>
          <w:lang w:val="de-CH"/>
        </w:rPr>
        <w:t xml:space="preserve">Business Model Generation: Ein Handbuch für Visionäre, </w:t>
      </w:r>
      <w:proofErr w:type="spellStart"/>
      <w:r w:rsidRPr="001D658A">
        <w:rPr>
          <w:rFonts w:ascii="Century Gothic" w:hAnsi="Century Gothic"/>
          <w:b/>
          <w:i/>
          <w:sz w:val="18"/>
          <w:lang w:val="de-CH"/>
        </w:rPr>
        <w:t>Spielveränderer</w:t>
      </w:r>
      <w:proofErr w:type="spellEnd"/>
      <w:r w:rsidRPr="001D658A">
        <w:rPr>
          <w:rFonts w:ascii="Century Gothic" w:hAnsi="Century Gothic"/>
          <w:b/>
          <w:i/>
          <w:sz w:val="18"/>
          <w:lang w:val="de-CH"/>
        </w:rPr>
        <w:t xml:space="preserve"> und Herausforderer.</w:t>
      </w:r>
      <w:r w:rsidRPr="001D658A">
        <w:rPr>
          <w:rFonts w:ascii="Century Gothic" w:hAnsi="Century Gothic"/>
          <w:b/>
          <w:sz w:val="18"/>
          <w:lang w:val="de-CH"/>
        </w:rPr>
        <w:t xml:space="preserve"> </w:t>
      </w:r>
      <w:r>
        <w:rPr>
          <w:rFonts w:ascii="Century Gothic" w:hAnsi="Century Gothic"/>
          <w:b/>
          <w:sz w:val="18"/>
        </w:rPr>
        <w:t>Campus Verlag: Frankfurt.</w:t>
      </w:r>
    </w:p>
    <w:p w14:paraId="667C0B35" w14:textId="77777777" w:rsidR="00E8345B" w:rsidRPr="001D658A" w:rsidRDefault="00291DE0" w:rsidP="000F2E4C">
      <w:pPr>
        <w:pStyle w:val="Listenabsatz"/>
        <w:numPr>
          <w:ilvl w:val="0"/>
          <w:numId w:val="2"/>
        </w:numPr>
        <w:spacing w:before="40" w:after="120"/>
        <w:ind w:left="357"/>
        <w:contextualSpacing w:val="0"/>
        <w:jc w:val="both"/>
        <w:rPr>
          <w:rFonts w:ascii="Century Gothic" w:hAnsi="Century Gothic" w:cs="Times New Roman"/>
          <w:bCs/>
          <w:i/>
          <w:sz w:val="18"/>
          <w:szCs w:val="18"/>
          <w:lang w:val="de-CH"/>
        </w:rPr>
      </w:pPr>
      <w:r w:rsidRPr="001D658A">
        <w:rPr>
          <w:rFonts w:ascii="Century Gothic" w:hAnsi="Century Gothic"/>
          <w:i/>
          <w:sz w:val="18"/>
          <w:lang w:val="de-CH"/>
        </w:rPr>
        <w:t>Dies ist ein Handbuch für alle, die sich intensiv mit dem Thema «Geschäftsmodell» befassen möchten; also der Frage nach welchen Grundprinzipien gewisse Organisationen Werte für ihre Zielgruppen schaffen.</w:t>
      </w:r>
    </w:p>
    <w:p w14:paraId="667C0B36" w14:textId="77777777" w:rsidR="00E8345B" w:rsidRPr="001D658A" w:rsidRDefault="00E8345B" w:rsidP="000F2E4C">
      <w:pPr>
        <w:pStyle w:val="Listenabsatz"/>
        <w:spacing w:before="40" w:after="120"/>
        <w:ind w:left="357"/>
        <w:contextualSpacing w:val="0"/>
        <w:jc w:val="both"/>
        <w:rPr>
          <w:rFonts w:ascii="Century Gothic" w:hAnsi="Century Gothic" w:cs="Times New Roman"/>
          <w:bCs/>
          <w:i/>
          <w:sz w:val="18"/>
          <w:szCs w:val="18"/>
          <w:lang w:val="de-CH"/>
        </w:rPr>
      </w:pPr>
      <w:r w:rsidRPr="001D658A">
        <w:rPr>
          <w:rFonts w:ascii="Century Gothic" w:hAnsi="Century Gothic"/>
          <w:i/>
          <w:sz w:val="18"/>
          <w:lang w:val="de-CH"/>
        </w:rPr>
        <w:t xml:space="preserve">In dem Buch spielt der «Business Model Canvas» eine wichtige Rolle, der von den beiden Hauptautoren – Dr. Alexander Osterwalder und Prof. Dr. Yves </w:t>
      </w:r>
      <w:proofErr w:type="spellStart"/>
      <w:r w:rsidRPr="001D658A">
        <w:rPr>
          <w:rFonts w:ascii="Century Gothic" w:hAnsi="Century Gothic"/>
          <w:i/>
          <w:sz w:val="18"/>
          <w:lang w:val="de-CH"/>
        </w:rPr>
        <w:t>Pigneur</w:t>
      </w:r>
      <w:proofErr w:type="spellEnd"/>
      <w:r w:rsidRPr="001D658A">
        <w:rPr>
          <w:rFonts w:ascii="Century Gothic" w:hAnsi="Century Gothic"/>
          <w:i/>
          <w:sz w:val="18"/>
          <w:lang w:val="de-CH"/>
        </w:rPr>
        <w:t xml:space="preserve"> – entwickelt wurde. Der Canvas ist der wohl bekannteste Ansatz, ein Geschäftsmodell zu beschreiben bzw. zu visualisieren.</w:t>
      </w:r>
    </w:p>
    <w:p w14:paraId="667C0B37" w14:textId="77777777" w:rsidR="00E8345B" w:rsidRPr="001D658A" w:rsidRDefault="000F2E4C" w:rsidP="000F2E4C">
      <w:pPr>
        <w:pStyle w:val="Listenabsatz"/>
        <w:spacing w:before="40" w:after="120"/>
        <w:ind w:left="357"/>
        <w:contextualSpacing w:val="0"/>
        <w:jc w:val="both"/>
        <w:rPr>
          <w:rFonts w:ascii="Century Gothic" w:hAnsi="Century Gothic" w:cs="Times New Roman"/>
          <w:bCs/>
          <w:i/>
          <w:sz w:val="18"/>
          <w:szCs w:val="18"/>
          <w:lang w:val="de-CH"/>
        </w:rPr>
      </w:pPr>
      <w:r w:rsidRPr="001D658A">
        <w:rPr>
          <w:rFonts w:ascii="Century Gothic" w:hAnsi="Century Gothic"/>
          <w:i/>
          <w:sz w:val="18"/>
          <w:lang w:val="de-CH"/>
        </w:rPr>
        <w:t>Neben den Inhalten ist die visuelle Gestaltung des Buchs hervorragend gelungen!</w:t>
      </w:r>
    </w:p>
    <w:p w14:paraId="667C0B38" w14:textId="77777777" w:rsidR="001C3BB2" w:rsidRPr="001D658A" w:rsidRDefault="001C3BB2">
      <w:pPr>
        <w:rPr>
          <w:rFonts w:ascii="Century Gothic" w:hAnsi="Century Gothic" w:cs="Times New Roman"/>
          <w:b/>
          <w:bCs/>
          <w:sz w:val="18"/>
          <w:szCs w:val="18"/>
          <w:lang w:val="de-CH"/>
        </w:rPr>
      </w:pPr>
      <w:r w:rsidRPr="001D658A">
        <w:rPr>
          <w:lang w:val="de-CH"/>
        </w:rPr>
        <w:br w:type="page"/>
      </w:r>
    </w:p>
    <w:p w14:paraId="667C0B39" w14:textId="77777777" w:rsidR="00D57278" w:rsidRPr="001C3BB2" w:rsidRDefault="00E86046" w:rsidP="000F2E4C">
      <w:pPr>
        <w:pBdr>
          <w:bottom w:val="single" w:sz="4" w:space="1" w:color="C00000"/>
        </w:pBdr>
        <w:spacing w:before="480"/>
        <w:rPr>
          <w:rFonts w:ascii="Century Gothic" w:hAnsi="Century Gothic" w:cs="Times New Roman"/>
          <w:b/>
          <w:color w:val="C00000"/>
          <w:sz w:val="18"/>
          <w:szCs w:val="18"/>
        </w:rPr>
      </w:pPr>
      <w:r>
        <w:rPr>
          <w:rFonts w:ascii="Century Gothic" w:hAnsi="Century Gothic"/>
          <w:b/>
          <w:color w:val="C00000"/>
          <w:sz w:val="18"/>
        </w:rPr>
        <w:lastRenderedPageBreak/>
        <w:t>D. Entrepreneuriat social (</w:t>
      </w:r>
      <w:r>
        <w:rPr>
          <w:rFonts w:ascii="Century Gothic" w:hAnsi="Century Gothic"/>
          <w:b/>
          <w:color w:val="C00000"/>
          <w:sz w:val="18"/>
        </w:rPr>
        <w:sym w:font="Wingdings" w:char="F0E0"/>
      </w:r>
      <w:r>
        <w:rPr>
          <w:rFonts w:ascii="Century Gothic" w:hAnsi="Century Gothic"/>
          <w:b/>
          <w:color w:val="C00000"/>
          <w:sz w:val="18"/>
        </w:rPr>
        <w:t xml:space="preserve"> variante/complément du Module 3)</w:t>
      </w:r>
    </w:p>
    <w:p w14:paraId="667C0B3A" w14:textId="77777777" w:rsidR="00F07C07" w:rsidRPr="001C3BB2" w:rsidRDefault="000F2E4C" w:rsidP="00F07C07">
      <w:pPr>
        <w:jc w:val="both"/>
        <w:rPr>
          <w:rFonts w:ascii="Century Gothic" w:hAnsi="Century Gothic" w:cs="Times New Roman"/>
          <w:i/>
          <w:sz w:val="18"/>
          <w:szCs w:val="18"/>
        </w:rPr>
      </w:pPr>
      <w:r>
        <w:rPr>
          <w:rFonts w:ascii="Century Gothic" w:hAnsi="Century Gothic"/>
          <w:i/>
          <w:sz w:val="18"/>
        </w:rPr>
        <w:t>L’entrepreneuriat social, soit l’utilisation de méthodes entrepreneuriales pour résoudre des problèmes sociaux, fait maintenant partie de l’économie réelle. Des exemples d’entrepreneurs et entrepreneuses sociaux sont disponibles sur les sites Internet suivants:</w:t>
      </w:r>
    </w:p>
    <w:p w14:paraId="667C0B3B" w14:textId="77777777" w:rsidR="002868B2" w:rsidRPr="001C3BB2" w:rsidRDefault="00C16A78" w:rsidP="002868B2">
      <w:pPr>
        <w:jc w:val="both"/>
        <w:rPr>
          <w:rStyle w:val="Hyperlink"/>
          <w:rFonts w:ascii="Century Gothic" w:hAnsi="Century Gothic" w:cs="Times New Roman"/>
          <w:i/>
          <w:color w:val="auto"/>
          <w:sz w:val="18"/>
          <w:szCs w:val="18"/>
          <w:u w:val="none"/>
        </w:rPr>
      </w:pPr>
      <w:hyperlink r:id="rId12" w:history="1">
        <w:r w:rsidR="00C11F70">
          <w:rPr>
            <w:rStyle w:val="Hyperlink"/>
            <w:rFonts w:ascii="Century Gothic" w:hAnsi="Century Gothic"/>
            <w:i/>
            <w:sz w:val="18"/>
          </w:rPr>
          <w:t>www.ashoka.org</w:t>
        </w:r>
      </w:hyperlink>
      <w:r w:rsidR="00C11F70">
        <w:rPr>
          <w:rFonts w:ascii="Century Gothic" w:hAnsi="Century Gothic"/>
          <w:i/>
          <w:sz w:val="18"/>
        </w:rPr>
        <w:br/>
      </w:r>
      <w:hyperlink r:id="rId13" w:history="1">
        <w:r w:rsidR="00C11F70">
          <w:rPr>
            <w:rStyle w:val="Hyperlink"/>
            <w:rFonts w:ascii="Century Gothic" w:hAnsi="Century Gothic"/>
            <w:i/>
            <w:sz w:val="18"/>
          </w:rPr>
          <w:t>www.schwabfound.org</w:t>
        </w:r>
      </w:hyperlink>
      <w:r w:rsidR="00C11F70">
        <w:rPr>
          <w:rFonts w:ascii="Century Gothic" w:hAnsi="Century Gothic"/>
          <w:i/>
          <w:sz w:val="18"/>
        </w:rPr>
        <w:br/>
      </w:r>
      <w:hyperlink r:id="rId14" w:history="1">
        <w:r w:rsidR="00C11F70">
          <w:rPr>
            <w:rStyle w:val="Hyperlink"/>
            <w:rFonts w:ascii="Century Gothic" w:hAnsi="Century Gothic"/>
            <w:i/>
            <w:sz w:val="18"/>
          </w:rPr>
          <w:t>www.skoll.org</w:t>
        </w:r>
      </w:hyperlink>
    </w:p>
    <w:p w14:paraId="667C0B3C" w14:textId="77777777" w:rsidR="00206581" w:rsidRPr="001C3BB2" w:rsidRDefault="00F07C07" w:rsidP="00291DE0">
      <w:pPr>
        <w:jc w:val="both"/>
        <w:rPr>
          <w:rFonts w:ascii="Century Gothic" w:hAnsi="Century Gothic" w:cs="Times New Roman"/>
          <w:i/>
          <w:sz w:val="18"/>
          <w:szCs w:val="18"/>
        </w:rPr>
      </w:pPr>
      <w:r>
        <w:rPr>
          <w:rFonts w:ascii="Century Gothic" w:hAnsi="Century Gothic"/>
          <w:i/>
          <w:sz w:val="18"/>
        </w:rPr>
        <w:t xml:space="preserve">Des exemples d’entrepreneuriat social et de sociétés coopératives basés en Suisse sont disponibles sur le site Internet de «SENS»: </w:t>
      </w:r>
      <w:r>
        <w:rPr>
          <w:rStyle w:val="Hyperlink"/>
          <w:rFonts w:ascii="Century Gothic" w:hAnsi="Century Gothic"/>
          <w:i/>
          <w:sz w:val="18"/>
        </w:rPr>
        <w:t>www.sens-suisse.ch</w:t>
      </w:r>
    </w:p>
    <w:p w14:paraId="667C0B3D" w14:textId="77777777" w:rsidR="00291DE0" w:rsidRPr="001C3BB2" w:rsidRDefault="000F2E4C" w:rsidP="00291DE0">
      <w:pPr>
        <w:jc w:val="both"/>
        <w:rPr>
          <w:rFonts w:ascii="Century Gothic" w:hAnsi="Century Gothic" w:cs="Times New Roman"/>
          <w:i/>
          <w:sz w:val="18"/>
          <w:szCs w:val="18"/>
        </w:rPr>
      </w:pPr>
      <w:r>
        <w:rPr>
          <w:rFonts w:ascii="Century Gothic" w:hAnsi="Century Gothic"/>
          <w:i/>
          <w:sz w:val="18"/>
        </w:rPr>
        <w:t xml:space="preserve">L’organisation </w:t>
      </w:r>
      <w:proofErr w:type="spellStart"/>
      <w:r>
        <w:rPr>
          <w:rFonts w:ascii="Century Gothic" w:hAnsi="Century Gothic"/>
          <w:i/>
          <w:sz w:val="18"/>
        </w:rPr>
        <w:t>seif</w:t>
      </w:r>
      <w:proofErr w:type="spellEnd"/>
      <w:r>
        <w:rPr>
          <w:rFonts w:ascii="Century Gothic" w:hAnsi="Century Gothic"/>
          <w:i/>
          <w:sz w:val="18"/>
        </w:rPr>
        <w:t xml:space="preserve"> (Social </w:t>
      </w:r>
      <w:proofErr w:type="spellStart"/>
      <w:r>
        <w:rPr>
          <w:rFonts w:ascii="Century Gothic" w:hAnsi="Century Gothic"/>
          <w:i/>
          <w:sz w:val="18"/>
        </w:rPr>
        <w:t>Entrepreneurship</w:t>
      </w:r>
      <w:proofErr w:type="spellEnd"/>
      <w:r>
        <w:rPr>
          <w:rFonts w:ascii="Century Gothic" w:hAnsi="Century Gothic"/>
          <w:i/>
          <w:sz w:val="18"/>
        </w:rPr>
        <w:t xml:space="preserve"> Impact &amp; Finance, </w:t>
      </w:r>
      <w:hyperlink r:id="rId15" w:history="1">
        <w:r>
          <w:rPr>
            <w:rStyle w:val="Hyperlink"/>
            <w:rFonts w:ascii="Century Gothic" w:hAnsi="Century Gothic"/>
            <w:i/>
            <w:sz w:val="18"/>
          </w:rPr>
          <w:t>www.seif.org/en/</w:t>
        </w:r>
      </w:hyperlink>
      <w:r>
        <w:rPr>
          <w:rFonts w:ascii="Century Gothic" w:hAnsi="Century Gothic"/>
          <w:i/>
          <w:sz w:val="18"/>
        </w:rPr>
        <w:t xml:space="preserve">) récompense depuis 2011 les projets convaincants avec le </w:t>
      </w:r>
      <w:proofErr w:type="spellStart"/>
      <w:r>
        <w:rPr>
          <w:rFonts w:ascii="Century Gothic" w:hAnsi="Century Gothic"/>
          <w:i/>
          <w:sz w:val="18"/>
        </w:rPr>
        <w:t>seif</w:t>
      </w:r>
      <w:proofErr w:type="spellEnd"/>
      <w:r>
        <w:rPr>
          <w:rFonts w:ascii="Century Gothic" w:hAnsi="Century Gothic"/>
          <w:i/>
          <w:sz w:val="18"/>
        </w:rPr>
        <w:t xml:space="preserve"> Awards.</w:t>
      </w:r>
    </w:p>
    <w:p w14:paraId="667C0B3E" w14:textId="77777777" w:rsidR="000F2E4C" w:rsidRPr="001C3BB2" w:rsidRDefault="00291DE0" w:rsidP="00291DE0">
      <w:pPr>
        <w:jc w:val="both"/>
        <w:rPr>
          <w:rFonts w:ascii="Century Gothic" w:hAnsi="Century Gothic" w:cs="Times New Roman"/>
          <w:i/>
          <w:sz w:val="18"/>
          <w:szCs w:val="18"/>
        </w:rPr>
      </w:pPr>
      <w:r>
        <w:rPr>
          <w:rFonts w:ascii="Century Gothic" w:hAnsi="Century Gothic"/>
          <w:i/>
          <w:sz w:val="18"/>
        </w:rPr>
        <w:t xml:space="preserve">De plus, les </w:t>
      </w:r>
      <w:proofErr w:type="spellStart"/>
      <w:r>
        <w:rPr>
          <w:rFonts w:ascii="Century Gothic" w:hAnsi="Century Gothic"/>
          <w:i/>
          <w:sz w:val="18"/>
        </w:rPr>
        <w:t>ImpactHubs</w:t>
      </w:r>
      <w:proofErr w:type="spellEnd"/>
      <w:r>
        <w:rPr>
          <w:rFonts w:ascii="Century Gothic" w:hAnsi="Century Gothic"/>
          <w:i/>
          <w:sz w:val="18"/>
        </w:rPr>
        <w:t xml:space="preserve"> (</w:t>
      </w:r>
      <w:r>
        <w:rPr>
          <w:rStyle w:val="Hyperlink"/>
          <w:rFonts w:ascii="Century Gothic" w:hAnsi="Century Gothic"/>
          <w:i/>
          <w:sz w:val="18"/>
        </w:rPr>
        <w:t>www.impacthub.net</w:t>
      </w:r>
      <w:r>
        <w:rPr>
          <w:rFonts w:ascii="Century Gothic" w:hAnsi="Century Gothic"/>
          <w:i/>
          <w:sz w:val="18"/>
        </w:rPr>
        <w:t xml:space="preserve">) offrent aux entreprises sociales, mais aussi aux personnes intéressées de nombreuses possibilités de se mettre en réseau. En Suisse, des </w:t>
      </w:r>
      <w:proofErr w:type="spellStart"/>
      <w:r>
        <w:rPr>
          <w:rFonts w:ascii="Century Gothic" w:hAnsi="Century Gothic"/>
          <w:i/>
          <w:sz w:val="18"/>
        </w:rPr>
        <w:t>ImpactHubs</w:t>
      </w:r>
      <w:proofErr w:type="spellEnd"/>
      <w:r>
        <w:rPr>
          <w:rFonts w:ascii="Century Gothic" w:hAnsi="Century Gothic"/>
          <w:i/>
          <w:sz w:val="18"/>
        </w:rPr>
        <w:t xml:space="preserve"> existent à Bâle, à Berne, à Genève, à Lausanne et à Zurich.</w:t>
      </w:r>
    </w:p>
    <w:p w14:paraId="667C0B3F" w14:textId="77777777" w:rsidR="00EB0353" w:rsidRPr="001C3BB2" w:rsidRDefault="00EB0353" w:rsidP="00EB0353">
      <w:pPr>
        <w:pBdr>
          <w:bottom w:val="single" w:sz="4" w:space="1" w:color="C00000"/>
        </w:pBdr>
        <w:spacing w:before="480"/>
        <w:rPr>
          <w:rFonts w:ascii="Century Gothic" w:hAnsi="Century Gothic" w:cs="Times New Roman"/>
          <w:b/>
          <w:color w:val="C00000"/>
          <w:sz w:val="18"/>
          <w:szCs w:val="18"/>
        </w:rPr>
      </w:pPr>
      <w:r>
        <w:rPr>
          <w:rFonts w:ascii="Century Gothic" w:hAnsi="Century Gothic"/>
          <w:b/>
          <w:color w:val="C00000"/>
          <w:sz w:val="18"/>
        </w:rPr>
        <w:t>E. Création avec des composants externes (</w:t>
      </w:r>
      <w:r>
        <w:rPr>
          <w:rFonts w:ascii="Century Gothic" w:hAnsi="Century Gothic"/>
          <w:b/>
          <w:color w:val="C00000"/>
          <w:sz w:val="18"/>
        </w:rPr>
        <w:sym w:font="Wingdings" w:char="F0E0"/>
      </w:r>
      <w:r>
        <w:rPr>
          <w:rFonts w:ascii="Century Gothic" w:hAnsi="Century Gothic"/>
          <w:b/>
          <w:color w:val="C00000"/>
          <w:sz w:val="18"/>
        </w:rPr>
        <w:t>Module 5)</w:t>
      </w:r>
    </w:p>
    <w:p w14:paraId="667C0B40" w14:textId="77777777" w:rsidR="00EB0353" w:rsidRPr="001D658A" w:rsidRDefault="00EB0353" w:rsidP="00EB0353">
      <w:pPr>
        <w:spacing w:before="240"/>
        <w:rPr>
          <w:rFonts w:ascii="Century Gothic" w:hAnsi="Century Gothic" w:cs="Times New Roman"/>
          <w:b/>
          <w:i/>
          <w:sz w:val="18"/>
          <w:szCs w:val="18"/>
          <w:lang w:val="de-CH"/>
        </w:rPr>
      </w:pPr>
      <w:r w:rsidRPr="001D658A">
        <w:rPr>
          <w:rFonts w:ascii="Century Gothic" w:hAnsi="Century Gothic"/>
          <w:b/>
          <w:sz w:val="18"/>
          <w:lang w:val="de-CH"/>
        </w:rPr>
        <w:t xml:space="preserve">Faltin, G. (2008). </w:t>
      </w:r>
      <w:r w:rsidRPr="001D658A">
        <w:rPr>
          <w:rFonts w:ascii="Century Gothic" w:hAnsi="Century Gothic"/>
          <w:b/>
          <w:i/>
          <w:sz w:val="18"/>
          <w:lang w:val="de-CH"/>
        </w:rPr>
        <w:t xml:space="preserve">Kopf schlägt Kapital. Die ganz andere Art, ein Unternehmen zu gründen. Von der Lust, ein Entrepreneur zu sein. </w:t>
      </w:r>
      <w:r w:rsidRPr="001D658A">
        <w:rPr>
          <w:rFonts w:ascii="Century Gothic" w:hAnsi="Century Gothic"/>
          <w:b/>
          <w:sz w:val="18"/>
          <w:lang w:val="de-CH"/>
        </w:rPr>
        <w:t>München: dtv Verlagsgesellschaft.</w:t>
      </w:r>
    </w:p>
    <w:p w14:paraId="667C0B41" w14:textId="77777777" w:rsidR="00EB0353" w:rsidRPr="001D658A" w:rsidRDefault="00EB0353" w:rsidP="00EB0353">
      <w:pPr>
        <w:pStyle w:val="Listenabsatz"/>
        <w:numPr>
          <w:ilvl w:val="0"/>
          <w:numId w:val="2"/>
        </w:numPr>
        <w:jc w:val="both"/>
        <w:rPr>
          <w:rFonts w:ascii="Century Gothic" w:hAnsi="Century Gothic" w:cs="Times New Roman"/>
          <w:i/>
          <w:sz w:val="18"/>
          <w:szCs w:val="18"/>
          <w:lang w:val="de-CH"/>
        </w:rPr>
      </w:pPr>
      <w:r w:rsidRPr="001D658A">
        <w:rPr>
          <w:rFonts w:ascii="Century Gothic" w:hAnsi="Century Gothic"/>
          <w:i/>
          <w:sz w:val="18"/>
          <w:lang w:val="de-CH"/>
        </w:rPr>
        <w:t>Günter Faltin war Professor für Ökonomie an der Freien Universität Berlin und ist Gründer der «Teekampagne», des grössten Darjeeling Tee-Importeurs der Welt. Er vertritt im Buch die These, dass Gründerinnen und Gründer nicht alles können müssen und auch nicht alles selbst machen sollten! Vielmehr sollen sie ein gutes, tragfähiges Ideenkonzept entwickeln. Die Dinge, die andere besser können (z. B. Rechnungen stellen, Anrufe entgegennehmen oder auch das Produkt tatsächlich herstellen), sollte man diesen Fachleuten überlassen. Faltin hat das Stichwort «Gründen mit Komponenten» geprägt. Das Buch macht Mut und Lust aufs Gründen.</w:t>
      </w:r>
    </w:p>
    <w:p w14:paraId="667C0B42" w14:textId="77777777" w:rsidR="00EB0353" w:rsidRPr="001D658A" w:rsidRDefault="00EB0353" w:rsidP="00291DE0">
      <w:pPr>
        <w:jc w:val="both"/>
        <w:rPr>
          <w:rFonts w:ascii="Century Gothic" w:hAnsi="Century Gothic" w:cs="Times New Roman"/>
          <w:i/>
          <w:sz w:val="18"/>
          <w:szCs w:val="18"/>
          <w:lang w:val="de-CH"/>
        </w:rPr>
      </w:pPr>
    </w:p>
    <w:sectPr w:rsidR="00EB0353" w:rsidRPr="001D658A" w:rsidSect="00CD3798">
      <w:footerReference w:type="defaul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0B47" w14:textId="77777777" w:rsidR="00BD0A83" w:rsidRDefault="00BD0A83" w:rsidP="00206581">
      <w:pPr>
        <w:spacing w:after="0" w:line="240" w:lineRule="auto"/>
      </w:pPr>
      <w:r>
        <w:separator/>
      </w:r>
    </w:p>
  </w:endnote>
  <w:endnote w:type="continuationSeparator" w:id="0">
    <w:p w14:paraId="667C0B48" w14:textId="77777777" w:rsidR="00BD0A83" w:rsidRDefault="00BD0A83" w:rsidP="0020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imes New Roman"/>
        <w:sz w:val="18"/>
        <w:szCs w:val="18"/>
      </w:rPr>
      <w:id w:val="94333797"/>
      <w:docPartObj>
        <w:docPartGallery w:val="Page Numbers (Bottom of Page)"/>
        <w:docPartUnique/>
      </w:docPartObj>
    </w:sdtPr>
    <w:sdtEndPr/>
    <w:sdtContent>
      <w:p w14:paraId="667C0B49" w14:textId="77777777" w:rsidR="000F2E4C" w:rsidRPr="001C3BB2" w:rsidRDefault="000F2E4C" w:rsidP="00087DD1">
        <w:pPr>
          <w:pStyle w:val="Fuzeile"/>
          <w:jc w:val="right"/>
          <w:rPr>
            <w:rFonts w:ascii="Century Gothic" w:hAnsi="Century Gothic" w:cs="Times New Roman"/>
            <w:sz w:val="18"/>
            <w:szCs w:val="18"/>
          </w:rPr>
        </w:pPr>
      </w:p>
      <w:p w14:paraId="667C0B4A" w14:textId="77777777" w:rsidR="000F2E4C" w:rsidRPr="001C3BB2" w:rsidRDefault="000F2E4C" w:rsidP="00087DD1">
        <w:pPr>
          <w:pStyle w:val="Fuzeile"/>
          <w:jc w:val="right"/>
          <w:rPr>
            <w:rFonts w:ascii="Century Gothic" w:hAnsi="Century Gothic" w:cs="Times New Roman"/>
            <w:sz w:val="18"/>
            <w:szCs w:val="18"/>
          </w:rPr>
        </w:pPr>
        <w:r>
          <w:rPr>
            <w:rFonts w:ascii="Century Gothic" w:hAnsi="Century Gothic"/>
            <w:sz w:val="18"/>
          </w:rPr>
          <w:t>Page</w:t>
        </w:r>
        <w:r>
          <w:t> </w:t>
        </w:r>
        <w:r w:rsidR="00284670" w:rsidRPr="001C3BB2">
          <w:rPr>
            <w:rFonts w:ascii="Century Gothic" w:hAnsi="Century Gothic" w:cs="Times New Roman"/>
            <w:sz w:val="18"/>
          </w:rPr>
          <w:fldChar w:fldCharType="begin"/>
        </w:r>
        <w:r w:rsidRPr="001C3BB2">
          <w:rPr>
            <w:rFonts w:ascii="Century Gothic" w:hAnsi="Century Gothic" w:cs="Times New Roman"/>
            <w:sz w:val="18"/>
          </w:rPr>
          <w:instrText xml:space="preserve"> PAGE   \* MERGEFORMAT </w:instrText>
        </w:r>
        <w:r w:rsidR="00284670" w:rsidRPr="001C3BB2">
          <w:rPr>
            <w:rFonts w:ascii="Century Gothic" w:hAnsi="Century Gothic" w:cs="Times New Roman"/>
            <w:sz w:val="18"/>
          </w:rPr>
          <w:fldChar w:fldCharType="separate"/>
        </w:r>
        <w:r w:rsidR="007610A8">
          <w:rPr>
            <w:rFonts w:ascii="Century Gothic" w:hAnsi="Century Gothic" w:cs="Times New Roman"/>
            <w:noProof/>
            <w:sz w:val="18"/>
          </w:rPr>
          <w:t>2</w:t>
        </w:r>
        <w:r w:rsidR="00284670" w:rsidRPr="001C3BB2">
          <w:rPr>
            <w:rFonts w:ascii="Century Gothic" w:hAnsi="Century Gothic"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C0B45" w14:textId="77777777" w:rsidR="00BD0A83" w:rsidRDefault="00BD0A83" w:rsidP="00206581">
      <w:pPr>
        <w:spacing w:after="0" w:line="240" w:lineRule="auto"/>
      </w:pPr>
      <w:r>
        <w:separator/>
      </w:r>
    </w:p>
  </w:footnote>
  <w:footnote w:type="continuationSeparator" w:id="0">
    <w:p w14:paraId="667C0B46" w14:textId="77777777" w:rsidR="00BD0A83" w:rsidRDefault="00BD0A83" w:rsidP="0020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6E7"/>
    <w:multiLevelType w:val="hybridMultilevel"/>
    <w:tmpl w:val="675CA36A"/>
    <w:lvl w:ilvl="0" w:tplc="86944E9E">
      <w:start w:val="1"/>
      <w:numFmt w:val="bullet"/>
      <w:lvlText w:val="►"/>
      <w:lvlJc w:val="left"/>
      <w:pPr>
        <w:ind w:left="360" w:hanging="360"/>
      </w:pPr>
      <w:rPr>
        <w:rFonts w:ascii="Times New Roman" w:hAnsi="Times New Roman" w:cs="Times New Roman" w:hint="default"/>
        <w:color w:val="C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C12EFB"/>
    <w:multiLevelType w:val="hybridMultilevel"/>
    <w:tmpl w:val="160C48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8366739"/>
    <w:multiLevelType w:val="hybridMultilevel"/>
    <w:tmpl w:val="9FD423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423"/>
    <w:rsid w:val="00016D92"/>
    <w:rsid w:val="0007078A"/>
    <w:rsid w:val="00087DD1"/>
    <w:rsid w:val="000B54AD"/>
    <w:rsid w:val="000D5866"/>
    <w:rsid w:val="000E46CE"/>
    <w:rsid w:val="000E6969"/>
    <w:rsid w:val="000F2E4C"/>
    <w:rsid w:val="00196A75"/>
    <w:rsid w:val="001A2CD1"/>
    <w:rsid w:val="001A6FCE"/>
    <w:rsid w:val="001C3BB2"/>
    <w:rsid w:val="001D658A"/>
    <w:rsid w:val="001F029B"/>
    <w:rsid w:val="001F46DF"/>
    <w:rsid w:val="00206581"/>
    <w:rsid w:val="0021175B"/>
    <w:rsid w:val="00261ED3"/>
    <w:rsid w:val="00266FD8"/>
    <w:rsid w:val="00283740"/>
    <w:rsid w:val="00284670"/>
    <w:rsid w:val="002868B2"/>
    <w:rsid w:val="002877A1"/>
    <w:rsid w:val="00291DE0"/>
    <w:rsid w:val="00294113"/>
    <w:rsid w:val="002B7090"/>
    <w:rsid w:val="002E5356"/>
    <w:rsid w:val="002F12F2"/>
    <w:rsid w:val="003265F3"/>
    <w:rsid w:val="00394063"/>
    <w:rsid w:val="003A4878"/>
    <w:rsid w:val="003C7E37"/>
    <w:rsid w:val="0040344C"/>
    <w:rsid w:val="004A6C14"/>
    <w:rsid w:val="004E1CA4"/>
    <w:rsid w:val="00500E5E"/>
    <w:rsid w:val="00505C0D"/>
    <w:rsid w:val="00524362"/>
    <w:rsid w:val="0053503F"/>
    <w:rsid w:val="005A0DF5"/>
    <w:rsid w:val="0061024A"/>
    <w:rsid w:val="00622306"/>
    <w:rsid w:val="0064044D"/>
    <w:rsid w:val="00644228"/>
    <w:rsid w:val="00646BAD"/>
    <w:rsid w:val="00651608"/>
    <w:rsid w:val="0065790E"/>
    <w:rsid w:val="0066333C"/>
    <w:rsid w:val="00675ACA"/>
    <w:rsid w:val="00685287"/>
    <w:rsid w:val="00685545"/>
    <w:rsid w:val="006A4059"/>
    <w:rsid w:val="006B352E"/>
    <w:rsid w:val="006C2C04"/>
    <w:rsid w:val="006F4A67"/>
    <w:rsid w:val="00717CFE"/>
    <w:rsid w:val="00725E0B"/>
    <w:rsid w:val="00753082"/>
    <w:rsid w:val="00755115"/>
    <w:rsid w:val="007610A8"/>
    <w:rsid w:val="00773460"/>
    <w:rsid w:val="00773840"/>
    <w:rsid w:val="00783238"/>
    <w:rsid w:val="007948E2"/>
    <w:rsid w:val="00830BFD"/>
    <w:rsid w:val="008375BA"/>
    <w:rsid w:val="008400C5"/>
    <w:rsid w:val="00876551"/>
    <w:rsid w:val="0089037F"/>
    <w:rsid w:val="0090311F"/>
    <w:rsid w:val="00912114"/>
    <w:rsid w:val="0091405B"/>
    <w:rsid w:val="00994436"/>
    <w:rsid w:val="009B7741"/>
    <w:rsid w:val="009C37A0"/>
    <w:rsid w:val="00A219DF"/>
    <w:rsid w:val="00A82788"/>
    <w:rsid w:val="00A83164"/>
    <w:rsid w:val="00AB62C0"/>
    <w:rsid w:val="00AB6DC8"/>
    <w:rsid w:val="00AC7C1B"/>
    <w:rsid w:val="00AE2478"/>
    <w:rsid w:val="00AF5423"/>
    <w:rsid w:val="00B3162F"/>
    <w:rsid w:val="00B34A44"/>
    <w:rsid w:val="00BA4179"/>
    <w:rsid w:val="00BC7930"/>
    <w:rsid w:val="00BD0A83"/>
    <w:rsid w:val="00C10719"/>
    <w:rsid w:val="00C11F70"/>
    <w:rsid w:val="00C16A78"/>
    <w:rsid w:val="00C31AD8"/>
    <w:rsid w:val="00C337DF"/>
    <w:rsid w:val="00C34066"/>
    <w:rsid w:val="00C826A6"/>
    <w:rsid w:val="00C85F45"/>
    <w:rsid w:val="00C8692A"/>
    <w:rsid w:val="00CA2C61"/>
    <w:rsid w:val="00CC00BE"/>
    <w:rsid w:val="00CD3798"/>
    <w:rsid w:val="00CE5ADF"/>
    <w:rsid w:val="00D25E9D"/>
    <w:rsid w:val="00D57278"/>
    <w:rsid w:val="00D678D1"/>
    <w:rsid w:val="00E01B31"/>
    <w:rsid w:val="00E062EC"/>
    <w:rsid w:val="00E4741D"/>
    <w:rsid w:val="00E5587B"/>
    <w:rsid w:val="00E8345B"/>
    <w:rsid w:val="00E86046"/>
    <w:rsid w:val="00EB0353"/>
    <w:rsid w:val="00EC38ED"/>
    <w:rsid w:val="00ED7E3D"/>
    <w:rsid w:val="00F07C07"/>
    <w:rsid w:val="00F278A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C0B19"/>
  <w15:docId w15:val="{09B878AB-137A-44A9-B7F9-6FBE2925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4A67"/>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AF5423"/>
    <w:pPr>
      <w:ind w:left="720"/>
      <w:contextualSpacing/>
    </w:pPr>
  </w:style>
  <w:style w:type="character" w:styleId="Hyperlink">
    <w:name w:val="Hyperlink"/>
    <w:basedOn w:val="Absatz-Standardschriftart"/>
    <w:uiPriority w:val="99"/>
    <w:unhideWhenUsed/>
    <w:rsid w:val="0040344C"/>
    <w:rPr>
      <w:color w:val="0000FF"/>
      <w:u w:val="single"/>
    </w:rPr>
  </w:style>
  <w:style w:type="character" w:styleId="Fett">
    <w:name w:val="Strong"/>
    <w:basedOn w:val="Absatz-Standardschriftart"/>
    <w:uiPriority w:val="22"/>
    <w:qFormat/>
    <w:rsid w:val="0040344C"/>
    <w:rPr>
      <w:b/>
      <w:bCs/>
    </w:rPr>
  </w:style>
  <w:style w:type="character" w:customStyle="1" w:styleId="a-size-large">
    <w:name w:val="a-size-large"/>
    <w:basedOn w:val="Absatz-Standardschriftart"/>
    <w:rsid w:val="00294113"/>
  </w:style>
  <w:style w:type="character" w:customStyle="1" w:styleId="a-size-medium">
    <w:name w:val="a-size-medium"/>
    <w:basedOn w:val="Absatz-Standardschriftart"/>
    <w:rsid w:val="00294113"/>
  </w:style>
  <w:style w:type="paragraph" w:styleId="Kopfzeile">
    <w:name w:val="header"/>
    <w:basedOn w:val="Standard"/>
    <w:link w:val="KopfzeileZchn"/>
    <w:uiPriority w:val="99"/>
    <w:unhideWhenUsed/>
    <w:rsid w:val="00206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581"/>
  </w:style>
  <w:style w:type="paragraph" w:styleId="Fuzeile">
    <w:name w:val="footer"/>
    <w:basedOn w:val="Standard"/>
    <w:link w:val="FuzeileZchn"/>
    <w:uiPriority w:val="99"/>
    <w:unhideWhenUsed/>
    <w:rsid w:val="002065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581"/>
  </w:style>
  <w:style w:type="character" w:styleId="Hervorhebung">
    <w:name w:val="Emphasis"/>
    <w:basedOn w:val="Absatz-Standardschriftart"/>
    <w:uiPriority w:val="20"/>
    <w:qFormat/>
    <w:rsid w:val="00500E5E"/>
    <w:rPr>
      <w:i/>
      <w:iCs/>
    </w:rPr>
  </w:style>
  <w:style w:type="character" w:customStyle="1" w:styleId="NichtaufgelsteErwhnung1">
    <w:name w:val="Nicht aufgelöste Erwähnung1"/>
    <w:basedOn w:val="Absatz-Standardschriftart"/>
    <w:uiPriority w:val="99"/>
    <w:semiHidden/>
    <w:unhideWhenUsed/>
    <w:rsid w:val="00F07C07"/>
    <w:rPr>
      <w:color w:val="605E5C"/>
      <w:shd w:val="clear" w:color="auto" w:fill="E1DFDD"/>
    </w:rPr>
  </w:style>
  <w:style w:type="paragraph" w:customStyle="1" w:styleId="xmsonormal">
    <w:name w:val="x_msonormal"/>
    <w:basedOn w:val="Standard"/>
    <w:rsid w:val="00087D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E01B31"/>
    <w:rPr>
      <w:sz w:val="16"/>
      <w:szCs w:val="16"/>
    </w:rPr>
  </w:style>
  <w:style w:type="paragraph" w:styleId="Kommentartext">
    <w:name w:val="annotation text"/>
    <w:basedOn w:val="Standard"/>
    <w:link w:val="KommentartextZchn"/>
    <w:uiPriority w:val="99"/>
    <w:unhideWhenUsed/>
    <w:rsid w:val="00E01B31"/>
    <w:pPr>
      <w:spacing w:line="240" w:lineRule="auto"/>
    </w:pPr>
    <w:rPr>
      <w:sz w:val="20"/>
      <w:szCs w:val="20"/>
    </w:rPr>
  </w:style>
  <w:style w:type="character" w:customStyle="1" w:styleId="KommentartextZchn">
    <w:name w:val="Kommentartext Zchn"/>
    <w:basedOn w:val="Absatz-Standardschriftart"/>
    <w:link w:val="Kommentartext"/>
    <w:uiPriority w:val="99"/>
    <w:rsid w:val="00E01B31"/>
    <w:rPr>
      <w:sz w:val="20"/>
      <w:szCs w:val="20"/>
    </w:rPr>
  </w:style>
  <w:style w:type="paragraph" w:styleId="Kommentarthema">
    <w:name w:val="annotation subject"/>
    <w:basedOn w:val="Kommentartext"/>
    <w:next w:val="Kommentartext"/>
    <w:link w:val="KommentarthemaZchn"/>
    <w:uiPriority w:val="99"/>
    <w:semiHidden/>
    <w:unhideWhenUsed/>
    <w:rsid w:val="00E01B31"/>
    <w:rPr>
      <w:b/>
      <w:bCs/>
    </w:rPr>
  </w:style>
  <w:style w:type="character" w:customStyle="1" w:styleId="KommentarthemaZchn">
    <w:name w:val="Kommentarthema Zchn"/>
    <w:basedOn w:val="KommentartextZchn"/>
    <w:link w:val="Kommentarthema"/>
    <w:uiPriority w:val="99"/>
    <w:semiHidden/>
    <w:rsid w:val="00E01B31"/>
    <w:rPr>
      <w:b/>
      <w:bCs/>
      <w:sz w:val="20"/>
      <w:szCs w:val="20"/>
    </w:rPr>
  </w:style>
  <w:style w:type="paragraph" w:styleId="Sprechblasentext">
    <w:name w:val="Balloon Text"/>
    <w:basedOn w:val="Standard"/>
    <w:link w:val="SprechblasentextZchn"/>
    <w:uiPriority w:val="99"/>
    <w:semiHidden/>
    <w:unhideWhenUsed/>
    <w:rsid w:val="00E01B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B31"/>
    <w:rPr>
      <w:rFonts w:ascii="Segoe UI" w:hAnsi="Segoe UI" w:cs="Segoe UI"/>
      <w:sz w:val="18"/>
      <w:szCs w:val="18"/>
    </w:rPr>
  </w:style>
  <w:style w:type="character" w:styleId="BesuchterLink">
    <w:name w:val="FollowedHyperlink"/>
    <w:basedOn w:val="Absatz-Standardschriftart"/>
    <w:uiPriority w:val="99"/>
    <w:semiHidden/>
    <w:unhideWhenUsed/>
    <w:rsid w:val="00646BAD"/>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4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5729">
      <w:bodyDiv w:val="1"/>
      <w:marLeft w:val="0"/>
      <w:marRight w:val="0"/>
      <w:marTop w:val="0"/>
      <w:marBottom w:val="0"/>
      <w:divBdr>
        <w:top w:val="none" w:sz="0" w:space="0" w:color="auto"/>
        <w:left w:val="none" w:sz="0" w:space="0" w:color="auto"/>
        <w:bottom w:val="none" w:sz="0" w:space="0" w:color="auto"/>
        <w:right w:val="none" w:sz="0" w:space="0" w:color="auto"/>
      </w:divBdr>
    </w:div>
    <w:div w:id="17420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wabfoun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ok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consortium.org/" TargetMode="External"/><Relationship Id="rId5" Type="http://schemas.openxmlformats.org/officeDocument/2006/relationships/webSettings" Target="webSettings.xml"/><Relationship Id="rId15" Type="http://schemas.openxmlformats.org/officeDocument/2006/relationships/hyperlink" Target="http://www.seif.org/en/" TargetMode="External"/><Relationship Id="rId10" Type="http://schemas.openxmlformats.org/officeDocument/2006/relationships/hyperlink" Target="https://link.springer.com/book/10.1007/978-3-658-26800-8" TargetMode="External"/><Relationship Id="rId4" Type="http://schemas.openxmlformats.org/officeDocument/2006/relationships/settings" Target="settings.xml"/><Relationship Id="rId9" Type="http://schemas.openxmlformats.org/officeDocument/2006/relationships/hyperlink" Target="mailto:susan.mueller@bfh.ch" TargetMode="External"/><Relationship Id="rId14" Type="http://schemas.openxmlformats.org/officeDocument/2006/relationships/hyperlink" Target="http://www.skoll.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5A32-BA49-4233-80E9-77E2B42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Susan</dc:creator>
  <cp:lastModifiedBy>Ramon Wittwer</cp:lastModifiedBy>
  <cp:revision>5</cp:revision>
  <cp:lastPrinted>2020-03-16T09:37:00Z</cp:lastPrinted>
  <dcterms:created xsi:type="dcterms:W3CDTF">2021-08-05T09:00:00Z</dcterms:created>
  <dcterms:modified xsi:type="dcterms:W3CDTF">2022-11-14T08:01:00Z</dcterms:modified>
</cp:coreProperties>
</file>